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B7" w:rsidRPr="00BE25A1" w:rsidRDefault="00BE25A1" w:rsidP="00BE25A1">
      <w:pPr>
        <w:pStyle w:val="Heading1"/>
      </w:pPr>
      <w:r w:rsidRPr="00BE25A1">
        <w:t>Jeanne M.</w:t>
      </w:r>
      <w:r w:rsidR="00F96DB7" w:rsidRPr="00BE25A1">
        <w:t xml:space="preserve"> </w:t>
      </w:r>
      <w:r w:rsidR="00F12DF0" w:rsidRPr="00BE25A1">
        <w:t>Ho</w:t>
      </w:r>
      <w:r w:rsidR="00216872">
        <w:t>lm</w:t>
      </w:r>
      <w:r w:rsidR="00F12DF0" w:rsidRPr="00BE25A1">
        <w:t xml:space="preserve"> Center</w:t>
      </w:r>
      <w:r w:rsidRPr="00BE25A1">
        <w:t xml:space="preserve"> f</w:t>
      </w:r>
      <w:r w:rsidR="00F12DF0" w:rsidRPr="00BE25A1">
        <w:t>or Officer Accessions and Citizen Development</w:t>
      </w:r>
    </w:p>
    <w:p w:rsidR="00F96DB7" w:rsidRPr="001265A9" w:rsidRDefault="001265A9" w:rsidP="001265A9">
      <w:pPr>
        <w:pStyle w:val="Footer2"/>
      </w:pPr>
      <w:r w:rsidRPr="001265A9">
        <w:t>2009 / 2010</w:t>
      </w:r>
    </w:p>
    <w:p w:rsidR="00F96DB7" w:rsidRDefault="00F96DB7" w:rsidP="005531FF">
      <w:pPr>
        <w:widowControl w:val="0"/>
      </w:pPr>
    </w:p>
    <w:p w:rsidR="0089613C" w:rsidRDefault="0089613C" w:rsidP="005531FF">
      <w:pPr>
        <w:widowControl w:val="0"/>
      </w:pPr>
    </w:p>
    <w:p w:rsidR="000D25A6" w:rsidRPr="000D25A6" w:rsidRDefault="000D25A6" w:rsidP="005531FF">
      <w:pPr>
        <w:widowControl w:val="0"/>
        <w:rPr>
          <w:rFonts w:ascii="AGaramond Bold" w:hAnsi="AGaramond Bold"/>
          <w:sz w:val="28"/>
          <w:szCs w:val="28"/>
        </w:rPr>
      </w:pPr>
      <w:r>
        <w:rPr>
          <w:rFonts w:ascii="AGaramond Bold" w:hAnsi="AGaramond Bold"/>
          <w:sz w:val="28"/>
          <w:szCs w:val="28"/>
        </w:rPr>
        <w:t>Curriculum Division</w:t>
      </w:r>
    </w:p>
    <w:p w:rsidR="00F96DB7" w:rsidRPr="00187598" w:rsidRDefault="00F96DB7" w:rsidP="005531FF">
      <w:pPr>
        <w:pStyle w:val="Heading9"/>
        <w:keepNext w:val="0"/>
        <w:widowControl w:val="0"/>
        <w:rPr>
          <w:i/>
          <w:iCs/>
          <w:szCs w:val="24"/>
        </w:rPr>
      </w:pPr>
      <w:r w:rsidRPr="00187598">
        <w:rPr>
          <w:szCs w:val="24"/>
        </w:rPr>
        <w:t>Dr. Charles J. Nath III, Director</w:t>
      </w:r>
    </w:p>
    <w:p w:rsidR="00F96DB7" w:rsidRPr="00BE685B" w:rsidRDefault="00F96DB7" w:rsidP="00B31101">
      <w:pPr>
        <w:pStyle w:val="Footer"/>
        <w:rPr>
          <w:i/>
          <w:iCs/>
        </w:rPr>
      </w:pPr>
      <w:r w:rsidRPr="00BE685B">
        <w:t>Mr. James C. Wiggins; Chief, Curriculum Development Branch</w:t>
      </w:r>
    </w:p>
    <w:p w:rsidR="00F96DB7" w:rsidRDefault="00CC6464" w:rsidP="005531FF">
      <w:pPr>
        <w:widowControl w:val="0"/>
      </w:pPr>
      <w:r>
        <w:rPr>
          <w:noProof/>
        </w:rPr>
        <w:pict>
          <v:line id="_x0000_s1027" style="position:absolute;left:0;text-align:left;z-index:251658240;mso-wrap-edited:f;mso-position-horizontal:center" from="0,12.1pt" to="396pt,12.1pt" wrapcoords="-69 0 -69 0 21635 0 21635 0 -69 0" strokeweight="3pt"/>
        </w:pict>
      </w:r>
    </w:p>
    <w:p w:rsidR="00F96DB7" w:rsidRDefault="00F96DB7" w:rsidP="005531FF">
      <w:pPr>
        <w:widowControl w:val="0"/>
      </w:pPr>
    </w:p>
    <w:p w:rsidR="0089613C" w:rsidRDefault="0089613C" w:rsidP="005531FF">
      <w:pPr>
        <w:widowControl w:val="0"/>
      </w:pPr>
    </w:p>
    <w:p w:rsidR="00F96DB7" w:rsidRDefault="00F96DB7" w:rsidP="005531FF">
      <w:pPr>
        <w:pStyle w:val="Heading5"/>
        <w:keepNext w:val="0"/>
        <w:widowControl w:val="0"/>
      </w:pPr>
      <w:r>
        <w:t>Contributors</w:t>
      </w:r>
    </w:p>
    <w:p w:rsidR="00940122" w:rsidRPr="00940122" w:rsidRDefault="00940122" w:rsidP="00940122">
      <w:pPr>
        <w:tabs>
          <w:tab w:val="clear" w:pos="8280"/>
          <w:tab w:val="left" w:pos="6480"/>
          <w:tab w:val="left" w:pos="6840"/>
          <w:tab w:val="left" w:pos="7560"/>
        </w:tabs>
        <w:adjustRightInd w:val="0"/>
        <w:rPr>
          <w:szCs w:val="24"/>
        </w:rPr>
      </w:pPr>
      <w:r w:rsidRPr="00940122">
        <w:rPr>
          <w:szCs w:val="24"/>
        </w:rPr>
        <w:t>Mr. Dave Lewis, Profession of Arms</w:t>
      </w:r>
    </w:p>
    <w:p w:rsidR="00940122" w:rsidRPr="00940122" w:rsidRDefault="00940122" w:rsidP="00940122">
      <w:pPr>
        <w:tabs>
          <w:tab w:val="clear" w:pos="8280"/>
          <w:tab w:val="left" w:pos="6480"/>
          <w:tab w:val="left" w:pos="6840"/>
          <w:tab w:val="left" w:pos="7560"/>
        </w:tabs>
        <w:adjustRightInd w:val="0"/>
        <w:rPr>
          <w:szCs w:val="24"/>
        </w:rPr>
      </w:pPr>
      <w:r w:rsidRPr="00940122">
        <w:rPr>
          <w:szCs w:val="24"/>
        </w:rPr>
        <w:t>Captain Michael Collins, Profession of Arms</w:t>
      </w:r>
    </w:p>
    <w:p w:rsidR="00940122" w:rsidRDefault="00940122" w:rsidP="00940122">
      <w:pPr>
        <w:tabs>
          <w:tab w:val="clear" w:pos="8280"/>
          <w:tab w:val="left" w:pos="6480"/>
          <w:tab w:val="left" w:pos="6840"/>
          <w:tab w:val="left" w:pos="7560"/>
        </w:tabs>
        <w:adjustRightInd w:val="0"/>
        <w:rPr>
          <w:szCs w:val="24"/>
        </w:rPr>
      </w:pPr>
      <w:r w:rsidRPr="00940122">
        <w:rPr>
          <w:szCs w:val="24"/>
        </w:rPr>
        <w:t>Mr</w:t>
      </w:r>
      <w:r w:rsidR="00C82286">
        <w:rPr>
          <w:szCs w:val="24"/>
        </w:rPr>
        <w:t>.</w:t>
      </w:r>
      <w:r w:rsidRPr="00940122">
        <w:rPr>
          <w:szCs w:val="24"/>
        </w:rPr>
        <w:t xml:space="preserve"> Stan Hammonds, Military and International Security Studies</w:t>
      </w:r>
    </w:p>
    <w:p w:rsidR="00C82286" w:rsidRPr="00940122" w:rsidRDefault="00C82286" w:rsidP="00C82286">
      <w:pPr>
        <w:widowControl w:val="0"/>
        <w:rPr>
          <w:szCs w:val="24"/>
        </w:rPr>
      </w:pPr>
      <w:r>
        <w:t>Capt Reese Marlow, Military and International Security Studies</w:t>
      </w:r>
    </w:p>
    <w:p w:rsidR="00940122" w:rsidRPr="00940122" w:rsidRDefault="00940122" w:rsidP="00940122">
      <w:pPr>
        <w:tabs>
          <w:tab w:val="clear" w:pos="8280"/>
          <w:tab w:val="left" w:pos="6480"/>
          <w:tab w:val="left" w:pos="6840"/>
          <w:tab w:val="left" w:pos="7560"/>
        </w:tabs>
        <w:adjustRightInd w:val="0"/>
        <w:rPr>
          <w:noProof/>
          <w:szCs w:val="24"/>
        </w:rPr>
      </w:pPr>
      <w:r w:rsidRPr="00940122">
        <w:rPr>
          <w:noProof/>
          <w:szCs w:val="24"/>
        </w:rPr>
        <w:t>Capt Shon Dodson, Communication Studies</w:t>
      </w:r>
    </w:p>
    <w:p w:rsidR="00940122" w:rsidRPr="00940122" w:rsidRDefault="00940122" w:rsidP="00940122">
      <w:pPr>
        <w:tabs>
          <w:tab w:val="clear" w:pos="8280"/>
          <w:tab w:val="left" w:pos="6480"/>
          <w:tab w:val="left" w:pos="6840"/>
          <w:tab w:val="left" w:pos="7560"/>
        </w:tabs>
        <w:adjustRightInd w:val="0"/>
        <w:rPr>
          <w:noProof/>
          <w:szCs w:val="24"/>
        </w:rPr>
      </w:pPr>
      <w:r w:rsidRPr="00940122">
        <w:rPr>
          <w:noProof/>
          <w:szCs w:val="24"/>
        </w:rPr>
        <w:t>Capt Brandon Preston, Leadership Studies</w:t>
      </w:r>
    </w:p>
    <w:p w:rsidR="00940122" w:rsidRPr="00940122" w:rsidRDefault="00940122" w:rsidP="00940122">
      <w:pPr>
        <w:tabs>
          <w:tab w:val="clear" w:pos="8280"/>
          <w:tab w:val="left" w:pos="6480"/>
          <w:tab w:val="left" w:pos="6840"/>
          <w:tab w:val="left" w:pos="7560"/>
        </w:tabs>
        <w:adjustRightInd w:val="0"/>
        <w:rPr>
          <w:noProof/>
          <w:szCs w:val="24"/>
        </w:rPr>
      </w:pPr>
      <w:r w:rsidRPr="00940122">
        <w:rPr>
          <w:noProof/>
          <w:szCs w:val="24"/>
        </w:rPr>
        <w:t>Mr</w:t>
      </w:r>
      <w:r w:rsidR="00C82286">
        <w:rPr>
          <w:noProof/>
          <w:szCs w:val="24"/>
        </w:rPr>
        <w:t>.</w:t>
      </w:r>
      <w:r w:rsidRPr="00940122">
        <w:rPr>
          <w:noProof/>
          <w:szCs w:val="24"/>
        </w:rPr>
        <w:t xml:space="preserve"> Samuel Greene, Leadership Studies</w:t>
      </w:r>
    </w:p>
    <w:p w:rsidR="00940122" w:rsidRPr="00940122" w:rsidRDefault="00940122" w:rsidP="00940122">
      <w:pPr>
        <w:tabs>
          <w:tab w:val="clear" w:pos="8280"/>
          <w:tab w:val="left" w:pos="6480"/>
          <w:tab w:val="left" w:pos="6840"/>
          <w:tab w:val="left" w:pos="7560"/>
        </w:tabs>
        <w:adjustRightInd w:val="0"/>
        <w:rPr>
          <w:noProof/>
          <w:szCs w:val="24"/>
        </w:rPr>
      </w:pPr>
      <w:r w:rsidRPr="00940122">
        <w:rPr>
          <w:noProof/>
          <w:szCs w:val="24"/>
        </w:rPr>
        <w:t>Capt Je Raley, Leadership Studies</w:t>
      </w:r>
    </w:p>
    <w:p w:rsidR="00940122" w:rsidRPr="00940122" w:rsidRDefault="00940122" w:rsidP="00940122">
      <w:pPr>
        <w:tabs>
          <w:tab w:val="clear" w:pos="8280"/>
          <w:tab w:val="left" w:pos="6480"/>
          <w:tab w:val="left" w:pos="6840"/>
          <w:tab w:val="left" w:pos="7560"/>
        </w:tabs>
        <w:adjustRightInd w:val="0"/>
        <w:rPr>
          <w:noProof/>
          <w:szCs w:val="24"/>
        </w:rPr>
      </w:pPr>
      <w:r w:rsidRPr="00940122">
        <w:rPr>
          <w:noProof/>
          <w:szCs w:val="24"/>
        </w:rPr>
        <w:t>Mr</w:t>
      </w:r>
      <w:r w:rsidR="00C82286">
        <w:rPr>
          <w:noProof/>
          <w:szCs w:val="24"/>
        </w:rPr>
        <w:t>.</w:t>
      </w:r>
      <w:r w:rsidRPr="00940122">
        <w:rPr>
          <w:noProof/>
          <w:szCs w:val="24"/>
        </w:rPr>
        <w:t xml:space="preserve"> Shawn O</w:t>
      </w:r>
      <w:r w:rsidRPr="00940122">
        <w:rPr>
          <w:rFonts w:hAnsi="Arial"/>
          <w:noProof/>
          <w:szCs w:val="24"/>
        </w:rPr>
        <w:t>’</w:t>
      </w:r>
      <w:r w:rsidRPr="00940122">
        <w:rPr>
          <w:noProof/>
          <w:szCs w:val="24"/>
        </w:rPr>
        <w:t>Malia, Technology</w:t>
      </w:r>
    </w:p>
    <w:p w:rsidR="00E65F5C" w:rsidRDefault="00E65F5C" w:rsidP="00B31101">
      <w:pPr>
        <w:pStyle w:val="Footer"/>
      </w:pPr>
    </w:p>
    <w:p w:rsidR="0089613C" w:rsidRDefault="0089613C" w:rsidP="00B31101">
      <w:pPr>
        <w:pStyle w:val="Footer"/>
      </w:pPr>
    </w:p>
    <w:p w:rsidR="0089613C" w:rsidRDefault="00F96DB7" w:rsidP="00B31101">
      <w:pPr>
        <w:pStyle w:val="Footer"/>
      </w:pPr>
      <w:r>
        <w:t xml:space="preserve"> </w:t>
      </w:r>
    </w:p>
    <w:p w:rsidR="0089613C" w:rsidRDefault="00CC6464" w:rsidP="00B31101">
      <w:pPr>
        <w:pStyle w:val="Footer"/>
      </w:pPr>
      <w:r>
        <w:pict>
          <v:line id="_x0000_s1026" style="position:absolute;left:0;text-align:left;z-index:251657216;mso-wrap-edited:f" from="36pt,5pt" to="6in,5pt" wrapcoords="-69 0 -69 0 21635 0 21635 0 -69 0" strokeweight="3pt"/>
        </w:pict>
      </w:r>
    </w:p>
    <w:p w:rsidR="00F96DB7" w:rsidRDefault="00F96DB7" w:rsidP="00B31101">
      <w:pPr>
        <w:pStyle w:val="Footer"/>
      </w:pPr>
    </w:p>
    <w:p w:rsidR="00F96DB7" w:rsidRDefault="00F96DB7" w:rsidP="00BE25A1">
      <w:pPr>
        <w:pStyle w:val="Heading1"/>
      </w:pPr>
      <w:r>
        <w:t>Production Staff</w:t>
      </w:r>
    </w:p>
    <w:p w:rsidR="00F96DB7" w:rsidRPr="00187598" w:rsidRDefault="00F96DB7" w:rsidP="005531FF">
      <w:pPr>
        <w:widowControl w:val="0"/>
        <w:rPr>
          <w:szCs w:val="24"/>
        </w:rPr>
      </w:pPr>
      <w:r w:rsidRPr="00187598">
        <w:rPr>
          <w:szCs w:val="24"/>
        </w:rPr>
        <w:t>Ms. Annie Robinson, Editorial Assistant</w:t>
      </w:r>
    </w:p>
    <w:p w:rsidR="00E65F5C" w:rsidRPr="00BE685B" w:rsidRDefault="00E65F5C" w:rsidP="00E65F5C">
      <w:pPr>
        <w:pStyle w:val="Footer"/>
      </w:pPr>
      <w:r w:rsidRPr="00BE685B">
        <w:t>Ms. Nicole Griffin, Documentation Specialist</w:t>
      </w:r>
    </w:p>
    <w:p w:rsidR="00F96DB7" w:rsidRPr="00BE685B" w:rsidRDefault="008A4FBC" w:rsidP="00B31101">
      <w:pPr>
        <w:pStyle w:val="Footer"/>
      </w:pPr>
      <w:r>
        <w:t>Mr. Kendall Flournoy</w:t>
      </w:r>
      <w:r w:rsidR="00F96DB7" w:rsidRPr="00BE685B">
        <w:t>, Documentation Specialist</w:t>
      </w:r>
    </w:p>
    <w:p w:rsidR="00F96DB7" w:rsidRPr="00BE685B" w:rsidRDefault="00F96DB7" w:rsidP="00B31101">
      <w:pPr>
        <w:pStyle w:val="Footer"/>
      </w:pPr>
      <w:r w:rsidRPr="00BE685B">
        <w:t xml:space="preserve">Ms. </w:t>
      </w:r>
      <w:smartTag w:uri="urn:schemas-microsoft-com:office:smarttags" w:element="place">
        <w:smartTag w:uri="urn:schemas-microsoft-com:office:smarttags" w:element="State">
          <w:r w:rsidRPr="00BE685B">
            <w:t>Marche</w:t>
          </w:r>
        </w:smartTag>
      </w:smartTag>
      <w:r w:rsidRPr="00BE685B">
        <w:t xml:space="preserve"> Hinson, Textbook Distribution</w:t>
      </w:r>
    </w:p>
    <w:p w:rsidR="00F96DB7" w:rsidRDefault="00F96DB7" w:rsidP="005531FF">
      <w:pPr>
        <w:widowControl w:val="0"/>
      </w:pPr>
    </w:p>
    <w:p w:rsidR="00E65F5C" w:rsidRDefault="00E65F5C" w:rsidP="005531FF">
      <w:pPr>
        <w:widowControl w:val="0"/>
      </w:pPr>
    </w:p>
    <w:p w:rsidR="00E65F5C" w:rsidRDefault="00E65F5C" w:rsidP="005531FF">
      <w:pPr>
        <w:widowControl w:val="0"/>
      </w:pPr>
    </w:p>
    <w:p w:rsidR="00E65F5C" w:rsidRDefault="00E65F5C" w:rsidP="005531FF">
      <w:pPr>
        <w:widowControl w:val="0"/>
      </w:pPr>
    </w:p>
    <w:p w:rsidR="00E65F5C" w:rsidRDefault="00E65F5C" w:rsidP="005531FF">
      <w:pPr>
        <w:widowControl w:val="0"/>
      </w:pPr>
    </w:p>
    <w:p w:rsidR="00F96DB7" w:rsidRDefault="00F96DB7" w:rsidP="005531FF">
      <w:pPr>
        <w:widowControl w:val="0"/>
        <w:jc w:val="both"/>
      </w:pPr>
    </w:p>
    <w:p w:rsidR="00F96DB7" w:rsidRDefault="00F96DB7" w:rsidP="005531FF">
      <w:pPr>
        <w:pStyle w:val="BodyText"/>
        <w:widowControl w:val="0"/>
        <w:jc w:val="both"/>
      </w:pPr>
      <w:r>
        <w:t>The views and opinions expressed or implied in this publication are not to be construed as carrying the official sanction of Air Education and Training Command or the Department of the Air Force.</w:t>
      </w:r>
    </w:p>
    <w:p w:rsidR="00F96DB7" w:rsidRDefault="00F96DB7" w:rsidP="005531FF">
      <w:pPr>
        <w:pStyle w:val="BodyText"/>
        <w:widowControl w:val="0"/>
        <w:jc w:val="both"/>
      </w:pPr>
    </w:p>
    <w:p w:rsidR="00F96DB7" w:rsidRDefault="00F96DB7" w:rsidP="005531FF">
      <w:pPr>
        <w:widowControl w:val="0"/>
        <w:jc w:val="both"/>
        <w:sectPr w:rsidR="00F96DB7" w:rsidSect="00737673">
          <w:footerReference w:type="default" r:id="rId7"/>
          <w:pgSz w:w="12240" w:h="15840" w:code="1"/>
          <w:pgMar w:top="1440" w:right="1440" w:bottom="1440" w:left="1440" w:header="720" w:footer="720" w:gutter="0"/>
          <w:cols w:space="720"/>
          <w:docGrid w:linePitch="360"/>
        </w:sectPr>
      </w:pPr>
      <w:r>
        <w:t xml:space="preserve">This student reader was compiled by HQ </w:t>
      </w:r>
      <w:r w:rsidR="00F12DF0">
        <w:t>Ho</w:t>
      </w:r>
      <w:r w:rsidR="00BB73BE">
        <w:t>l</w:t>
      </w:r>
      <w:r w:rsidR="00F12DF0">
        <w:t>m Center</w:t>
      </w:r>
      <w:r>
        <w:t>/CR with the expressed written permission of the original publishers/authors.  Articles may not be reprinted without the consent of the original publishers.</w:t>
      </w:r>
    </w:p>
    <w:p w:rsidR="00F96DB7" w:rsidRDefault="00F96DB7" w:rsidP="005531FF">
      <w:pPr>
        <w:widowControl w:val="0"/>
      </w:pPr>
    </w:p>
    <w:p w:rsidR="00F96DB7" w:rsidRDefault="00F96DB7" w:rsidP="005531FF">
      <w:pPr>
        <w:widowControl w:val="0"/>
        <w:sectPr w:rsidR="00F96DB7" w:rsidSect="00737673">
          <w:headerReference w:type="default" r:id="rId8"/>
          <w:footerReference w:type="default" r:id="rId9"/>
          <w:pgSz w:w="12240" w:h="15840" w:code="1"/>
          <w:pgMar w:top="1440" w:right="1440" w:bottom="1440" w:left="1440" w:header="720" w:footer="720" w:gutter="0"/>
          <w:cols w:space="720"/>
          <w:vAlign w:val="center"/>
          <w:docGrid w:linePitch="360"/>
        </w:sectPr>
      </w:pPr>
      <w:r>
        <w:t>THIS PAGE INTENTIONALLY LEFT BLANK</w:t>
      </w:r>
    </w:p>
    <w:p w:rsidR="00187598" w:rsidRPr="00187598" w:rsidRDefault="00187598" w:rsidP="005531FF">
      <w:pPr>
        <w:pStyle w:val="Heading4"/>
        <w:keepNext w:val="0"/>
        <w:widowControl w:val="0"/>
        <w:rPr>
          <w:rFonts w:ascii="AGaramond Bold" w:hAnsi="AGaramond Bold"/>
          <w:b w:val="0"/>
          <w:sz w:val="36"/>
          <w:szCs w:val="36"/>
        </w:rPr>
      </w:pPr>
      <w:r w:rsidRPr="00187598">
        <w:rPr>
          <w:rFonts w:ascii="AGaramond Bold" w:hAnsi="AGaramond Bold"/>
          <w:b w:val="0"/>
          <w:sz w:val="36"/>
          <w:szCs w:val="36"/>
        </w:rPr>
        <w:lastRenderedPageBreak/>
        <w:t>THE FOUNDATION OF THE</w:t>
      </w:r>
    </w:p>
    <w:p w:rsidR="00187598" w:rsidRDefault="00187598" w:rsidP="005531FF">
      <w:pPr>
        <w:widowControl w:val="0"/>
        <w:rPr>
          <w:rFonts w:ascii="AGaramond Bold" w:hAnsi="AGaramond Bold"/>
          <w:sz w:val="36"/>
          <w:szCs w:val="36"/>
        </w:rPr>
      </w:pPr>
      <w:r w:rsidRPr="003A56A6">
        <w:rPr>
          <w:rFonts w:ascii="AGaramond Bold" w:hAnsi="AGaramond Bold"/>
          <w:sz w:val="36"/>
          <w:szCs w:val="36"/>
        </w:rPr>
        <w:t>UNITED STATES AIR FORCE</w:t>
      </w:r>
    </w:p>
    <w:p w:rsidR="00941876" w:rsidRPr="00737673" w:rsidRDefault="00941876" w:rsidP="005531FF">
      <w:pPr>
        <w:widowControl w:val="0"/>
        <w:rPr>
          <w:rFonts w:ascii="AGaramond Bold" w:hAnsi="AGaramond Bold"/>
          <w:sz w:val="28"/>
          <w:szCs w:val="28"/>
        </w:rPr>
      </w:pPr>
    </w:p>
    <w:p w:rsidR="00941876" w:rsidRPr="00941876" w:rsidRDefault="00941876" w:rsidP="005531FF">
      <w:pPr>
        <w:widowControl w:val="0"/>
        <w:rPr>
          <w:rFonts w:ascii="AGaramond Bold" w:hAnsi="AGaramond Bold"/>
          <w:sz w:val="28"/>
          <w:szCs w:val="28"/>
        </w:rPr>
      </w:pPr>
      <w:r w:rsidRPr="00941876">
        <w:rPr>
          <w:rFonts w:ascii="AGaramond Bold" w:hAnsi="AGaramond Bold"/>
          <w:sz w:val="28"/>
          <w:szCs w:val="28"/>
        </w:rPr>
        <w:t>AS100 INSTRUCTOR GUIDE</w:t>
      </w:r>
    </w:p>
    <w:p w:rsidR="00187598" w:rsidRPr="00737673" w:rsidRDefault="00187598" w:rsidP="005531FF">
      <w:pPr>
        <w:widowControl w:val="0"/>
        <w:rPr>
          <w:sz w:val="22"/>
          <w:szCs w:val="22"/>
        </w:rPr>
      </w:pPr>
    </w:p>
    <w:p w:rsidR="00187598" w:rsidRDefault="00346B29" w:rsidP="005531FF">
      <w:pPr>
        <w:widowControl w:val="0"/>
        <w:tabs>
          <w:tab w:val="clear" w:pos="8280"/>
          <w:tab w:val="right" w:leader="dot" w:pos="9240"/>
        </w:tabs>
        <w:spacing w:after="80"/>
        <w:jc w:val="left"/>
      </w:pPr>
      <w:r>
        <w:t>T-106</w:t>
      </w:r>
      <w:r>
        <w:tab/>
        <w:t>AY 200</w:t>
      </w:r>
      <w:r w:rsidR="006F5E73">
        <w:t>9</w:t>
      </w:r>
      <w:r>
        <w:t>-20</w:t>
      </w:r>
      <w:r w:rsidR="006F5E73">
        <w:t>10</w:t>
      </w:r>
    </w:p>
    <w:p w:rsidR="00187598" w:rsidRPr="00096E4C" w:rsidRDefault="00187598" w:rsidP="005531FF">
      <w:pPr>
        <w:widowControl w:val="0"/>
        <w:tabs>
          <w:tab w:val="clear" w:pos="8280"/>
          <w:tab w:val="right" w:leader="dot" w:pos="9240"/>
        </w:tabs>
        <w:spacing w:after="80"/>
        <w:jc w:val="left"/>
      </w:pPr>
    </w:p>
    <w:p w:rsidR="00187598" w:rsidRDefault="00187598" w:rsidP="005531FF">
      <w:pPr>
        <w:widowControl w:val="0"/>
        <w:tabs>
          <w:tab w:val="clear" w:pos="8280"/>
          <w:tab w:val="right" w:leader="dot" w:pos="9240"/>
        </w:tabs>
        <w:spacing w:after="80"/>
        <w:jc w:val="left"/>
      </w:pPr>
      <w:r>
        <w:t>Preface</w:t>
      </w:r>
      <w:r>
        <w:tab/>
      </w:r>
      <w:proofErr w:type="gramStart"/>
      <w:r>
        <w:t>iv</w:t>
      </w:r>
      <w:proofErr w:type="gramEnd"/>
    </w:p>
    <w:p w:rsidR="00187598" w:rsidRDefault="00187598" w:rsidP="005531FF">
      <w:pPr>
        <w:widowControl w:val="0"/>
        <w:tabs>
          <w:tab w:val="clear" w:pos="8280"/>
          <w:tab w:val="right" w:leader="dot" w:pos="9240"/>
        </w:tabs>
        <w:spacing w:after="80"/>
        <w:jc w:val="left"/>
      </w:pPr>
      <w:r>
        <w:t>Introduction</w:t>
      </w:r>
      <w:r>
        <w:tab/>
        <w:t>v</w:t>
      </w:r>
    </w:p>
    <w:p w:rsidR="00187598" w:rsidRDefault="00187598" w:rsidP="005531FF">
      <w:pPr>
        <w:widowControl w:val="0"/>
        <w:tabs>
          <w:tab w:val="clear" w:pos="8280"/>
          <w:tab w:val="right" w:leader="dot" w:pos="9240"/>
        </w:tabs>
        <w:spacing w:after="80"/>
        <w:jc w:val="left"/>
      </w:pPr>
      <w:r>
        <w:t>Course Structure</w:t>
      </w:r>
      <w:r>
        <w:tab/>
      </w:r>
      <w:proofErr w:type="gramStart"/>
      <w:r>
        <w:t>vi</w:t>
      </w:r>
      <w:proofErr w:type="gramEnd"/>
    </w:p>
    <w:p w:rsidR="00187598" w:rsidRDefault="00187598" w:rsidP="009A5EE2">
      <w:pPr>
        <w:pStyle w:val="ListNumber"/>
        <w:widowControl w:val="0"/>
        <w:tabs>
          <w:tab w:val="left" w:pos="1920"/>
          <w:tab w:val="left" w:pos="2160"/>
        </w:tabs>
        <w:spacing w:after="80"/>
        <w:jc w:val="left"/>
        <w:rPr>
          <w:b/>
          <w:bCs/>
        </w:rPr>
      </w:pPr>
      <w:r>
        <w:t>First Term</w:t>
      </w:r>
    </w:p>
    <w:p w:rsidR="00187598"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 1</w:t>
      </w:r>
      <w:r>
        <w:rPr>
          <w:b/>
          <w:bCs/>
        </w:rPr>
        <w:tab/>
        <w:t>-</w:t>
      </w:r>
      <w:r>
        <w:rPr>
          <w:b/>
          <w:bCs/>
        </w:rPr>
        <w:tab/>
      </w:r>
      <w:r>
        <w:t>Welcome and Course Overview</w:t>
      </w:r>
      <w:r>
        <w:tab/>
        <w:t>1-1</w:t>
      </w:r>
    </w:p>
    <w:p w:rsidR="00187598"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 2</w:t>
      </w:r>
      <w:r>
        <w:rPr>
          <w:b/>
          <w:bCs/>
        </w:rPr>
        <w:tab/>
        <w:t>-</w:t>
      </w:r>
      <w:r>
        <w:rPr>
          <w:b/>
          <w:bCs/>
        </w:rPr>
        <w:tab/>
      </w:r>
      <w:r>
        <w:t>Introduction to ROTC</w:t>
      </w:r>
      <w:r>
        <w:tab/>
        <w:t>2-1</w:t>
      </w:r>
    </w:p>
    <w:p w:rsidR="007A74A8" w:rsidRDefault="00F134F0" w:rsidP="005531FF">
      <w:pPr>
        <w:pStyle w:val="ListNumber"/>
        <w:widowControl w:val="0"/>
        <w:tabs>
          <w:tab w:val="clear" w:pos="8280"/>
          <w:tab w:val="left" w:pos="1200"/>
          <w:tab w:val="left" w:pos="1680"/>
          <w:tab w:val="right" w:leader="dot" w:pos="9240"/>
        </w:tabs>
        <w:spacing w:after="80"/>
        <w:jc w:val="left"/>
        <w:rPr>
          <w:rFonts w:ascii="AGaramond Bold" w:hAnsi="AGaramond Bold"/>
          <w:bCs/>
        </w:rPr>
      </w:pPr>
      <w:r>
        <w:rPr>
          <w:rFonts w:ascii="AGaramond Bold" w:hAnsi="AGaramond Bold"/>
          <w:bCs/>
        </w:rPr>
        <w:t xml:space="preserve">Lesson </w:t>
      </w:r>
      <w:r w:rsidR="007A74A8">
        <w:rPr>
          <w:rFonts w:ascii="AGaramond Bold" w:hAnsi="AGaramond Bold"/>
          <w:bCs/>
        </w:rPr>
        <w:t>3</w:t>
      </w:r>
      <w:r>
        <w:rPr>
          <w:rFonts w:ascii="AGaramond Bold" w:hAnsi="AGaramond Bold"/>
          <w:bCs/>
        </w:rPr>
        <w:tab/>
        <w:t>-</w:t>
      </w:r>
      <w:r>
        <w:rPr>
          <w:rFonts w:ascii="AGaramond Bold" w:hAnsi="AGaramond Bold"/>
          <w:bCs/>
        </w:rPr>
        <w:tab/>
      </w:r>
      <w:r w:rsidR="0084307D">
        <w:t>Department of the Air Force</w:t>
      </w:r>
      <w:r w:rsidRPr="008A4FBC">
        <w:rPr>
          <w:szCs w:val="24"/>
        </w:rPr>
        <w:tab/>
      </w:r>
      <w:r w:rsidR="007A74A8" w:rsidRPr="0084307D">
        <w:rPr>
          <w:bCs/>
        </w:rPr>
        <w:t>3-1</w:t>
      </w:r>
    </w:p>
    <w:p w:rsidR="00187598" w:rsidRDefault="007A74A8" w:rsidP="005531FF">
      <w:pPr>
        <w:pStyle w:val="ListNumber"/>
        <w:widowControl w:val="0"/>
        <w:tabs>
          <w:tab w:val="clear" w:pos="8280"/>
          <w:tab w:val="left" w:pos="1200"/>
          <w:tab w:val="left" w:pos="1680"/>
          <w:tab w:val="right" w:leader="dot" w:pos="9240"/>
        </w:tabs>
        <w:spacing w:after="80"/>
        <w:jc w:val="left"/>
      </w:pPr>
      <w:r>
        <w:rPr>
          <w:rFonts w:ascii="AGaramond Bold" w:hAnsi="AGaramond Bold"/>
          <w:bCs/>
        </w:rPr>
        <w:t>Lesson 4</w:t>
      </w:r>
      <w:r w:rsidR="00187598">
        <w:rPr>
          <w:b/>
          <w:bCs/>
        </w:rPr>
        <w:tab/>
        <w:t>-</w:t>
      </w:r>
      <w:r w:rsidR="00187598">
        <w:tab/>
        <w:t>Air Force Dress and Appearance Standards</w:t>
      </w:r>
      <w:r w:rsidR="001B7ADC">
        <w:t xml:space="preserve"> 1 &amp; 2</w:t>
      </w:r>
      <w:r w:rsidR="00187598">
        <w:tab/>
      </w:r>
      <w:r>
        <w:t>4</w:t>
      </w:r>
      <w:r w:rsidR="00187598">
        <w:t>-1</w:t>
      </w:r>
    </w:p>
    <w:p w:rsidR="00187598"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 xml:space="preserve">Lesson </w:t>
      </w:r>
      <w:r w:rsidR="007A74A8">
        <w:rPr>
          <w:rFonts w:ascii="AGaramond Bold" w:hAnsi="AGaramond Bold"/>
          <w:bCs/>
        </w:rPr>
        <w:t>5</w:t>
      </w:r>
      <w:r>
        <w:rPr>
          <w:b/>
          <w:bCs/>
        </w:rPr>
        <w:tab/>
        <w:t>-</w:t>
      </w:r>
      <w:r>
        <w:tab/>
        <w:t>Military Customs and Courtesies</w:t>
      </w:r>
      <w:r>
        <w:tab/>
      </w:r>
      <w:r w:rsidR="007A74A8">
        <w:t>5</w:t>
      </w:r>
      <w:r>
        <w:t>-1</w:t>
      </w:r>
    </w:p>
    <w:p w:rsidR="00190A1E" w:rsidRDefault="00190A1E" w:rsidP="005531FF">
      <w:pPr>
        <w:pStyle w:val="ListNumber"/>
        <w:widowControl w:val="0"/>
        <w:tabs>
          <w:tab w:val="clear" w:pos="8280"/>
          <w:tab w:val="left" w:pos="1200"/>
          <w:tab w:val="left" w:pos="1680"/>
          <w:tab w:val="right" w:leader="dot" w:pos="9240"/>
        </w:tabs>
        <w:spacing w:after="80"/>
        <w:jc w:val="left"/>
      </w:pPr>
      <w:r w:rsidRPr="008A4FBC">
        <w:rPr>
          <w:rFonts w:ascii="AGaramond Bold" w:hAnsi="AGaramond Bold"/>
          <w:bCs/>
        </w:rPr>
        <w:t xml:space="preserve">Lesson </w:t>
      </w:r>
      <w:r w:rsidR="007A74A8">
        <w:rPr>
          <w:rFonts w:ascii="AGaramond Bold" w:hAnsi="AGaramond Bold"/>
          <w:bCs/>
        </w:rPr>
        <w:t>6</w:t>
      </w:r>
      <w:r w:rsidRPr="008A4FBC">
        <w:rPr>
          <w:b/>
          <w:bCs/>
        </w:rPr>
        <w:tab/>
        <w:t>-</w:t>
      </w:r>
      <w:r w:rsidRPr="008A4FBC">
        <w:rPr>
          <w:b/>
          <w:bCs/>
        </w:rPr>
        <w:tab/>
      </w:r>
      <w:r w:rsidRPr="008A4FBC">
        <w:t>Team Building:  A Central Skill</w:t>
      </w:r>
      <w:r w:rsidRPr="008A4FBC">
        <w:tab/>
      </w:r>
      <w:r w:rsidR="007A74A8">
        <w:t>6</w:t>
      </w:r>
      <w:r w:rsidRPr="008A4FBC">
        <w:t>-1</w:t>
      </w:r>
    </w:p>
    <w:p w:rsidR="00F134F0" w:rsidRDefault="00F134F0" w:rsidP="00F134F0">
      <w:pPr>
        <w:pStyle w:val="ListNumber"/>
        <w:widowControl w:val="0"/>
        <w:tabs>
          <w:tab w:val="clear" w:pos="8280"/>
          <w:tab w:val="left" w:pos="1200"/>
          <w:tab w:val="left" w:pos="1680"/>
          <w:tab w:val="right" w:leader="dot" w:pos="9240"/>
        </w:tabs>
        <w:spacing w:after="80"/>
        <w:jc w:val="left"/>
      </w:pPr>
      <w:r w:rsidRPr="00D51613">
        <w:rPr>
          <w:rFonts w:ascii="AGaramond Bold" w:hAnsi="AGaramond Bold"/>
        </w:rPr>
        <w:t>Lesson</w:t>
      </w:r>
      <w:r w:rsidRPr="008A4FBC">
        <w:rPr>
          <w:rFonts w:ascii="AGaramond Bold" w:hAnsi="AGaramond Bold"/>
        </w:rPr>
        <w:t xml:space="preserve"> </w:t>
      </w:r>
      <w:r w:rsidR="007A74A8">
        <w:rPr>
          <w:rFonts w:ascii="AGaramond Bold" w:hAnsi="AGaramond Bold"/>
        </w:rPr>
        <w:t>7</w:t>
      </w:r>
      <w:r w:rsidRPr="008A4FBC">
        <w:tab/>
        <w:t xml:space="preserve">- </w:t>
      </w:r>
      <w:r w:rsidRPr="008A4FBC">
        <w:tab/>
        <w:t>Military Communication Skills………………….………………………</w:t>
      </w:r>
      <w:r w:rsidR="007A74A8">
        <w:t>..</w:t>
      </w:r>
      <w:r w:rsidRPr="008A4FBC">
        <w:t>….</w:t>
      </w:r>
      <w:r w:rsidR="007A74A8">
        <w:t>7</w:t>
      </w:r>
      <w:r w:rsidRPr="008A4FBC">
        <w:t>-1</w:t>
      </w:r>
    </w:p>
    <w:p w:rsidR="00F134F0" w:rsidRDefault="00F134F0" w:rsidP="00F134F0">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w:t>
      </w:r>
      <w:r w:rsidRPr="005E1F7B">
        <w:rPr>
          <w:rFonts w:ascii="AGaramond Bold" w:hAnsi="AGaramond Bold"/>
          <w:bCs/>
        </w:rPr>
        <w:t xml:space="preserve"> </w:t>
      </w:r>
      <w:r w:rsidR="007A74A8">
        <w:rPr>
          <w:rFonts w:ascii="AGaramond Bold" w:hAnsi="AGaramond Bold"/>
          <w:bCs/>
        </w:rPr>
        <w:t>8</w:t>
      </w:r>
      <w:r w:rsidRPr="005E1F7B">
        <w:rPr>
          <w:b/>
          <w:bCs/>
        </w:rPr>
        <w:tab/>
        <w:t>-</w:t>
      </w:r>
      <w:r w:rsidRPr="005E1F7B">
        <w:rPr>
          <w:b/>
          <w:bCs/>
        </w:rPr>
        <w:tab/>
      </w:r>
      <w:r>
        <w:t>Interpersonal Communication</w:t>
      </w:r>
      <w:r>
        <w:tab/>
      </w:r>
      <w:r w:rsidR="007A74A8">
        <w:t xml:space="preserve"> 8</w:t>
      </w:r>
      <w:r>
        <w:t>-1</w:t>
      </w:r>
    </w:p>
    <w:p w:rsidR="00F134F0" w:rsidRPr="008A4FBC" w:rsidRDefault="00F134F0" w:rsidP="00F134F0">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w:t>
      </w:r>
      <w:r w:rsidRPr="008A4FBC">
        <w:rPr>
          <w:rFonts w:ascii="AGaramond Bold" w:hAnsi="AGaramond Bold"/>
          <w:bCs/>
        </w:rPr>
        <w:t xml:space="preserve"> 9</w:t>
      </w:r>
      <w:r w:rsidRPr="008A4FBC">
        <w:rPr>
          <w:b/>
          <w:bCs/>
        </w:rPr>
        <w:tab/>
        <w:t>-</w:t>
      </w:r>
      <w:r w:rsidRPr="008A4FBC">
        <w:rPr>
          <w:b/>
          <w:bCs/>
        </w:rPr>
        <w:tab/>
      </w:r>
      <w:r w:rsidRPr="008A4FBC">
        <w:t>Air Force Benefits</w:t>
      </w:r>
      <w:r w:rsidRPr="008A4FBC">
        <w:tab/>
        <w:t>9-1</w:t>
      </w:r>
    </w:p>
    <w:p w:rsidR="00F134F0" w:rsidRDefault="00F134F0" w:rsidP="00F134F0">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w:t>
      </w:r>
      <w:r w:rsidR="007A74A8">
        <w:rPr>
          <w:rFonts w:ascii="AGaramond Bold" w:hAnsi="AGaramond Bold"/>
          <w:bCs/>
        </w:rPr>
        <w:t xml:space="preserve"> 10</w:t>
      </w:r>
      <w:r>
        <w:rPr>
          <w:b/>
          <w:bCs/>
        </w:rPr>
        <w:tab/>
        <w:t>-</w:t>
      </w:r>
      <w:r>
        <w:tab/>
        <w:t>Air Force Officer Career Opportunities</w:t>
      </w:r>
      <w:r>
        <w:tab/>
      </w:r>
      <w:r w:rsidR="007A74A8">
        <w:t>10</w:t>
      </w:r>
      <w:r>
        <w:t>-1</w:t>
      </w:r>
    </w:p>
    <w:p w:rsidR="00F134F0" w:rsidRDefault="00F134F0" w:rsidP="005531FF">
      <w:pPr>
        <w:pStyle w:val="ListNumber"/>
        <w:widowControl w:val="0"/>
        <w:tabs>
          <w:tab w:val="clear" w:pos="8280"/>
          <w:tab w:val="left" w:pos="1200"/>
          <w:tab w:val="left" w:pos="1680"/>
          <w:tab w:val="right" w:leader="dot" w:pos="9240"/>
        </w:tabs>
        <w:spacing w:after="80"/>
        <w:jc w:val="left"/>
      </w:pPr>
      <w:r w:rsidRPr="008A4FBC">
        <w:t>AT1</w:t>
      </w:r>
      <w:r w:rsidRPr="008A4FBC">
        <w:tab/>
        <w:t>-</w:t>
      </w:r>
      <w:r w:rsidRPr="008A4FBC">
        <w:tab/>
        <w:t>Term Exam</w:t>
      </w:r>
      <w:r w:rsidRPr="008A4FBC">
        <w:rPr>
          <w:szCs w:val="24"/>
        </w:rPr>
        <w:tab/>
      </w:r>
      <w:r w:rsidRPr="008A4FBC">
        <w:t>Second Term</w:t>
      </w:r>
    </w:p>
    <w:p w:rsidR="00190A1E" w:rsidRDefault="00190A1E"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w:t>
      </w:r>
      <w:r w:rsidRPr="008A4FBC">
        <w:rPr>
          <w:rFonts w:ascii="AGaramond Bold" w:hAnsi="AGaramond Bold"/>
          <w:bCs/>
        </w:rPr>
        <w:t xml:space="preserve"> 1</w:t>
      </w:r>
      <w:r>
        <w:rPr>
          <w:rFonts w:ascii="AGaramond Bold" w:hAnsi="AGaramond Bold"/>
          <w:bCs/>
        </w:rPr>
        <w:t>1</w:t>
      </w:r>
      <w:r w:rsidRPr="008A4FBC">
        <w:rPr>
          <w:b/>
          <w:bCs/>
        </w:rPr>
        <w:tab/>
        <w:t>-</w:t>
      </w:r>
      <w:r w:rsidRPr="008A4FBC">
        <w:rPr>
          <w:b/>
          <w:bCs/>
        </w:rPr>
        <w:tab/>
      </w:r>
      <w:r w:rsidRPr="00D51613">
        <w:t>Welcome</w:t>
      </w:r>
      <w:r w:rsidRPr="008A4FBC">
        <w:t xml:space="preserve"> and Course Overview</w:t>
      </w:r>
      <w:r w:rsidRPr="008A4FBC">
        <w:tab/>
        <w:t>1</w:t>
      </w:r>
      <w:r w:rsidR="007A74A8">
        <w:t>1</w:t>
      </w:r>
      <w:r w:rsidRPr="008A4FBC">
        <w:t>-1</w:t>
      </w:r>
    </w:p>
    <w:p w:rsidR="007A74A8" w:rsidRDefault="007A74A8" w:rsidP="005531FF">
      <w:pPr>
        <w:pStyle w:val="ListNumber"/>
        <w:widowControl w:val="0"/>
        <w:tabs>
          <w:tab w:val="clear" w:pos="8280"/>
          <w:tab w:val="left" w:pos="1200"/>
          <w:tab w:val="left" w:pos="1680"/>
          <w:tab w:val="right" w:leader="dot" w:pos="9240"/>
        </w:tabs>
        <w:spacing w:after="80"/>
        <w:jc w:val="left"/>
        <w:rPr>
          <w:rFonts w:ascii="AGaramond Bold" w:hAnsi="AGaramond Bold"/>
          <w:bCs/>
        </w:rPr>
      </w:pPr>
      <w:r w:rsidRPr="001108A0">
        <w:rPr>
          <w:rFonts w:ascii="AGaramond Bold" w:hAnsi="AGaramond Bold"/>
          <w:bCs/>
        </w:rPr>
        <w:t>Lesson</w:t>
      </w:r>
      <w:r>
        <w:rPr>
          <w:rFonts w:ascii="AGaramond Bold" w:hAnsi="AGaramond Bold"/>
          <w:bCs/>
        </w:rPr>
        <w:t xml:space="preserve"> 12</w:t>
      </w:r>
      <w:r>
        <w:rPr>
          <w:b/>
          <w:bCs/>
        </w:rPr>
        <w:tab/>
        <w:t>-</w:t>
      </w:r>
      <w:r>
        <w:tab/>
        <w:t>Air Force Heritage</w:t>
      </w:r>
      <w:r>
        <w:tab/>
        <w:t>12-1</w:t>
      </w:r>
    </w:p>
    <w:p w:rsidR="007A74A8" w:rsidRDefault="007A74A8" w:rsidP="005531FF">
      <w:pPr>
        <w:pStyle w:val="ListNumber"/>
        <w:widowControl w:val="0"/>
        <w:tabs>
          <w:tab w:val="clear" w:pos="8280"/>
          <w:tab w:val="left" w:pos="1200"/>
          <w:tab w:val="left" w:pos="1680"/>
          <w:tab w:val="right" w:leader="dot" w:pos="9240"/>
        </w:tabs>
        <w:spacing w:after="80"/>
        <w:jc w:val="left"/>
        <w:rPr>
          <w:rFonts w:ascii="AGaramond Bold" w:hAnsi="AGaramond Bold"/>
          <w:bCs/>
        </w:rPr>
      </w:pPr>
      <w:r w:rsidRPr="001108A0">
        <w:rPr>
          <w:rFonts w:ascii="AGaramond Bold" w:hAnsi="AGaramond Bold"/>
          <w:bCs/>
        </w:rPr>
        <w:t xml:space="preserve">Lesson </w:t>
      </w:r>
      <w:r>
        <w:rPr>
          <w:rFonts w:ascii="AGaramond Bold" w:hAnsi="AGaramond Bold"/>
          <w:bCs/>
        </w:rPr>
        <w:t>13</w:t>
      </w:r>
      <w:r>
        <w:rPr>
          <w:b/>
          <w:bCs/>
        </w:rPr>
        <w:tab/>
        <w:t>-</w:t>
      </w:r>
      <w:r>
        <w:tab/>
      </w:r>
      <w:r w:rsidR="0084307D" w:rsidRPr="008516E5">
        <w:rPr>
          <w:bCs/>
        </w:rPr>
        <w:t>Listening</w:t>
      </w:r>
      <w:r w:rsidR="0084307D">
        <w:rPr>
          <w:bCs/>
        </w:rPr>
        <w:t>:  The Neglected Skill</w:t>
      </w:r>
      <w:r>
        <w:tab/>
        <w:t>13-1</w:t>
      </w:r>
    </w:p>
    <w:p w:rsidR="00187598" w:rsidRDefault="00190A1E" w:rsidP="005531FF">
      <w:pPr>
        <w:pStyle w:val="ListNumber"/>
        <w:widowControl w:val="0"/>
        <w:tabs>
          <w:tab w:val="clear" w:pos="8280"/>
          <w:tab w:val="left" w:pos="1200"/>
          <w:tab w:val="left" w:pos="1680"/>
          <w:tab w:val="right" w:leader="dot" w:pos="9240"/>
        </w:tabs>
        <w:spacing w:after="80"/>
        <w:jc w:val="left"/>
      </w:pPr>
      <w:r w:rsidRPr="00D51613">
        <w:rPr>
          <w:rFonts w:ascii="AGaramond Bold" w:hAnsi="AGaramond Bold"/>
          <w:bCs/>
        </w:rPr>
        <w:t>Lesson</w:t>
      </w:r>
      <w:r w:rsidRPr="008A4FBC">
        <w:rPr>
          <w:rFonts w:ascii="AGaramond Bold" w:hAnsi="AGaramond Bold"/>
          <w:bCs/>
        </w:rPr>
        <w:t xml:space="preserve"> 1</w:t>
      </w:r>
      <w:r w:rsidR="007A74A8">
        <w:rPr>
          <w:rFonts w:ascii="AGaramond Bold" w:hAnsi="AGaramond Bold"/>
          <w:bCs/>
        </w:rPr>
        <w:t>4</w:t>
      </w:r>
      <w:r w:rsidRPr="008A4FBC">
        <w:rPr>
          <w:b/>
          <w:bCs/>
        </w:rPr>
        <w:tab/>
        <w:t>-</w:t>
      </w:r>
      <w:r w:rsidRPr="008A4FBC">
        <w:rPr>
          <w:b/>
          <w:bCs/>
        </w:rPr>
        <w:tab/>
      </w:r>
      <w:r w:rsidRPr="008A4FBC">
        <w:t>Air Force Installations</w:t>
      </w:r>
      <w:r w:rsidRPr="008A4FBC">
        <w:tab/>
        <w:t>1</w:t>
      </w:r>
      <w:r w:rsidR="007A74A8">
        <w:t>4</w:t>
      </w:r>
      <w:r w:rsidRPr="008A4FBC">
        <w:t>-1</w:t>
      </w:r>
    </w:p>
    <w:p w:rsidR="00187598" w:rsidRPr="008A4FBC"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 xml:space="preserve">Lesson </w:t>
      </w:r>
      <w:r w:rsidR="007A74A8">
        <w:rPr>
          <w:rFonts w:ascii="AGaramond Bold" w:hAnsi="AGaramond Bold"/>
          <w:bCs/>
        </w:rPr>
        <w:t>15</w:t>
      </w:r>
      <w:r>
        <w:rPr>
          <w:b/>
          <w:bCs/>
        </w:rPr>
        <w:tab/>
        <w:t>-</w:t>
      </w:r>
      <w:r>
        <w:tab/>
        <w:t xml:space="preserve">War </w:t>
      </w:r>
      <w:r>
        <w:tab/>
      </w:r>
      <w:r w:rsidR="007A74A8">
        <w:t>15</w:t>
      </w:r>
      <w:r>
        <w:t>-1</w:t>
      </w:r>
    </w:p>
    <w:p w:rsidR="00187598" w:rsidRPr="008A4FBC"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w:t>
      </w:r>
      <w:r w:rsidRPr="008A4FBC">
        <w:rPr>
          <w:rFonts w:ascii="AGaramond Bold" w:hAnsi="AGaramond Bold"/>
          <w:bCs/>
        </w:rPr>
        <w:t xml:space="preserve"> 1</w:t>
      </w:r>
      <w:r w:rsidR="007A74A8">
        <w:rPr>
          <w:rFonts w:ascii="AGaramond Bold" w:hAnsi="AGaramond Bold"/>
          <w:bCs/>
        </w:rPr>
        <w:t>6</w:t>
      </w:r>
      <w:r w:rsidRPr="008A4FBC">
        <w:rPr>
          <w:b/>
          <w:bCs/>
        </w:rPr>
        <w:tab/>
        <w:t>-</w:t>
      </w:r>
      <w:r w:rsidRPr="008A4FBC">
        <w:rPr>
          <w:b/>
          <w:bCs/>
        </w:rPr>
        <w:tab/>
      </w:r>
      <w:r w:rsidRPr="008A4FBC">
        <w:rPr>
          <w:bCs/>
        </w:rPr>
        <w:t xml:space="preserve">Air Force </w:t>
      </w:r>
      <w:r w:rsidRPr="008A4FBC">
        <w:t>Core Values:  The Price of Admission</w:t>
      </w:r>
      <w:r w:rsidRPr="008A4FBC">
        <w:tab/>
        <w:t>1</w:t>
      </w:r>
      <w:r w:rsidR="007A74A8">
        <w:t>6</w:t>
      </w:r>
      <w:r w:rsidRPr="008A4FBC">
        <w:t>-1</w:t>
      </w:r>
    </w:p>
    <w:p w:rsidR="00187598"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w:t>
      </w:r>
      <w:r w:rsidRPr="008A4FBC">
        <w:rPr>
          <w:rFonts w:ascii="AGaramond Bold" w:hAnsi="AGaramond Bold"/>
          <w:bCs/>
        </w:rPr>
        <w:t xml:space="preserve"> 1</w:t>
      </w:r>
      <w:r w:rsidR="007A74A8">
        <w:rPr>
          <w:rFonts w:ascii="AGaramond Bold" w:hAnsi="AGaramond Bold"/>
          <w:bCs/>
        </w:rPr>
        <w:t>7</w:t>
      </w:r>
      <w:r w:rsidRPr="008A4FBC">
        <w:rPr>
          <w:b/>
          <w:bCs/>
        </w:rPr>
        <w:tab/>
        <w:t>-</w:t>
      </w:r>
      <w:r w:rsidRPr="008A4FBC">
        <w:rPr>
          <w:b/>
          <w:bCs/>
        </w:rPr>
        <w:tab/>
      </w:r>
      <w:r w:rsidR="00C82286">
        <w:t>The Air Force Leader</w:t>
      </w:r>
      <w:r w:rsidRPr="008A4FBC">
        <w:tab/>
        <w:t>1</w:t>
      </w:r>
      <w:r w:rsidR="007A74A8">
        <w:t>7</w:t>
      </w:r>
      <w:r w:rsidRPr="008A4FBC">
        <w:t>-1</w:t>
      </w:r>
    </w:p>
    <w:p w:rsidR="00187598"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 1</w:t>
      </w:r>
      <w:r w:rsidR="008516E5">
        <w:rPr>
          <w:rFonts w:ascii="AGaramond Bold" w:hAnsi="AGaramond Bold"/>
          <w:bCs/>
        </w:rPr>
        <w:t>8</w:t>
      </w:r>
      <w:r>
        <w:rPr>
          <w:b/>
          <w:bCs/>
        </w:rPr>
        <w:tab/>
        <w:t>-</w:t>
      </w:r>
      <w:r>
        <w:rPr>
          <w:b/>
          <w:bCs/>
        </w:rPr>
        <w:tab/>
      </w:r>
      <w:r w:rsidR="00C82286">
        <w:t>Human Relations in the Air Force</w:t>
      </w:r>
      <w:r>
        <w:tab/>
        <w:t>1</w:t>
      </w:r>
      <w:r w:rsidR="008516E5">
        <w:t>8</w:t>
      </w:r>
      <w:r>
        <w:t>-1</w:t>
      </w:r>
    </w:p>
    <w:p w:rsidR="00187598" w:rsidRDefault="00187598" w:rsidP="005531FF">
      <w:pPr>
        <w:pStyle w:val="ListNumber"/>
        <w:widowControl w:val="0"/>
        <w:tabs>
          <w:tab w:val="clear" w:pos="8280"/>
          <w:tab w:val="left" w:pos="1200"/>
          <w:tab w:val="left" w:pos="1680"/>
          <w:tab w:val="right" w:leader="dot" w:pos="9240"/>
        </w:tabs>
        <w:spacing w:after="80"/>
        <w:jc w:val="left"/>
      </w:pPr>
      <w:r w:rsidRPr="001108A0">
        <w:rPr>
          <w:rFonts w:ascii="AGaramond Bold" w:hAnsi="AGaramond Bold"/>
          <w:bCs/>
        </w:rPr>
        <w:t>Lesson 1</w:t>
      </w:r>
      <w:r w:rsidR="008516E5">
        <w:rPr>
          <w:rFonts w:ascii="AGaramond Bold" w:hAnsi="AGaramond Bold"/>
          <w:bCs/>
        </w:rPr>
        <w:t>9</w:t>
      </w:r>
      <w:r>
        <w:rPr>
          <w:b/>
          <w:bCs/>
        </w:rPr>
        <w:tab/>
        <w:t>-</w:t>
      </w:r>
      <w:r>
        <w:rPr>
          <w:b/>
          <w:bCs/>
        </w:rPr>
        <w:tab/>
      </w:r>
      <w:r>
        <w:t>Oath of Office</w:t>
      </w:r>
      <w:r w:rsidR="0089613C">
        <w:t xml:space="preserve"> and Commissioning</w:t>
      </w:r>
      <w:r>
        <w:tab/>
        <w:t>1</w:t>
      </w:r>
      <w:r w:rsidR="008516E5">
        <w:t>9</w:t>
      </w:r>
      <w:r>
        <w:t>-1</w:t>
      </w:r>
    </w:p>
    <w:p w:rsidR="00187598" w:rsidRDefault="00187598" w:rsidP="005531FF">
      <w:pPr>
        <w:pStyle w:val="ListNumber"/>
        <w:widowControl w:val="0"/>
        <w:tabs>
          <w:tab w:val="clear" w:pos="8280"/>
          <w:tab w:val="left" w:pos="1200"/>
          <w:tab w:val="left" w:pos="1680"/>
          <w:tab w:val="right" w:leader="dot" w:pos="9240"/>
        </w:tabs>
        <w:spacing w:after="80"/>
        <w:jc w:val="left"/>
      </w:pPr>
      <w:r>
        <w:t>AT2</w:t>
      </w:r>
      <w:r>
        <w:tab/>
        <w:t>-</w:t>
      </w:r>
      <w:r>
        <w:tab/>
        <w:t>Term Exam and Closing Remarks</w:t>
      </w:r>
      <w:r>
        <w:tab/>
      </w:r>
    </w:p>
    <w:p w:rsidR="00187598" w:rsidRDefault="00187598" w:rsidP="00216872">
      <w:pPr>
        <w:pStyle w:val="ListNumber"/>
        <w:widowControl w:val="0"/>
        <w:tabs>
          <w:tab w:val="clear" w:pos="8280"/>
          <w:tab w:val="left" w:pos="1200"/>
          <w:tab w:val="left" w:pos="1680"/>
          <w:tab w:val="right" w:leader="dot" w:pos="9240"/>
        </w:tabs>
        <w:spacing w:after="80"/>
      </w:pPr>
      <w:r w:rsidRPr="004F7D65">
        <w:rPr>
          <w:b/>
        </w:rPr>
        <w:t xml:space="preserve">Lesson </w:t>
      </w:r>
      <w:r w:rsidR="008516E5" w:rsidRPr="004F7D65">
        <w:rPr>
          <w:b/>
        </w:rPr>
        <w:t>20</w:t>
      </w:r>
      <w:r w:rsidR="004F7D65">
        <w:rPr>
          <w:b/>
        </w:rPr>
        <w:t>**</w:t>
      </w:r>
      <w:r>
        <w:t xml:space="preserve"> - </w:t>
      </w:r>
      <w:r w:rsidR="004F7D65">
        <w:t xml:space="preserve"> 2</w:t>
      </w:r>
      <w:r>
        <w:t xml:space="preserve"> hours are allotted to communication skills exercises and are to be used as the ins</w:t>
      </w:r>
      <w:r w:rsidR="00981F38">
        <w:t>tructor determines appropriate</w:t>
      </w:r>
      <w:r w:rsidR="004F7D65">
        <w:t xml:space="preserve"> to accomplish the AS100 portion of the 4 year Communication Skills (CS) Plan.  The plan can be reviewed at the restricted website.  It requires CS lessons be taught each academic year. The required lessons, such as Military </w:t>
      </w:r>
      <w:proofErr w:type="spellStart"/>
      <w:r w:rsidR="004F7D65">
        <w:t>Comm</w:t>
      </w:r>
      <w:proofErr w:type="spellEnd"/>
      <w:r w:rsidR="004F7D65">
        <w:t xml:space="preserve"> Skills, have hours allotted but these 2 additional hours can used for the additional items on the plan such as briefings. </w:t>
      </w:r>
    </w:p>
    <w:p w:rsidR="00187598" w:rsidRPr="00873CB9" w:rsidRDefault="00187598" w:rsidP="005531FF">
      <w:pPr>
        <w:pStyle w:val="Heading8"/>
        <w:widowControl w:val="0"/>
        <w:spacing w:before="0" w:after="0"/>
        <w:rPr>
          <w:rFonts w:ascii="AGaramond Bold" w:hAnsi="AGaramond Bold"/>
          <w:bCs/>
          <w:i w:val="0"/>
          <w:sz w:val="32"/>
          <w:szCs w:val="32"/>
        </w:rPr>
      </w:pPr>
      <w:r>
        <w:br w:type="page"/>
      </w:r>
      <w:r w:rsidRPr="00873CB9">
        <w:rPr>
          <w:rFonts w:ascii="AGaramond Bold" w:hAnsi="AGaramond Bold"/>
          <w:bCs/>
          <w:i w:val="0"/>
          <w:sz w:val="32"/>
          <w:szCs w:val="32"/>
        </w:rPr>
        <w:t>PREFACE</w:t>
      </w:r>
    </w:p>
    <w:p w:rsidR="00187598" w:rsidRDefault="00187598" w:rsidP="005531FF">
      <w:pPr>
        <w:pStyle w:val="BodyText2"/>
        <w:widowControl w:val="0"/>
        <w:spacing w:after="0" w:line="240" w:lineRule="auto"/>
      </w:pPr>
    </w:p>
    <w:p w:rsidR="00187598" w:rsidRDefault="00187598" w:rsidP="005531FF">
      <w:pPr>
        <w:pStyle w:val="BodyText2"/>
        <w:widowControl w:val="0"/>
        <w:spacing w:after="0" w:line="240" w:lineRule="auto"/>
        <w:jc w:val="both"/>
      </w:pPr>
      <w:r>
        <w:t xml:space="preserve">The instructor guide is to be used with suggested texts and instructional </w:t>
      </w:r>
      <w:proofErr w:type="spellStart"/>
      <w:r>
        <w:t>aids</w:t>
      </w:r>
      <w:proofErr w:type="spellEnd"/>
      <w:r>
        <w:t xml:space="preserve"> for Air Force ROTC classroom instruction.  We will provide additional instructional </w:t>
      </w:r>
      <w:proofErr w:type="spellStart"/>
      <w:r>
        <w:t>aids</w:t>
      </w:r>
      <w:proofErr w:type="spellEnd"/>
      <w:r>
        <w:t xml:space="preserve"> as they become available.</w:t>
      </w:r>
    </w:p>
    <w:p w:rsidR="00187598" w:rsidRDefault="00187598" w:rsidP="005531FF">
      <w:pPr>
        <w:widowControl w:val="0"/>
        <w:jc w:val="both"/>
      </w:pPr>
    </w:p>
    <w:p w:rsidR="00187598" w:rsidRDefault="00187598" w:rsidP="005531FF">
      <w:pPr>
        <w:widowControl w:val="0"/>
        <w:jc w:val="both"/>
      </w:pPr>
      <w:r>
        <w:t xml:space="preserve">Instructors MUST be familiar with Air Force ROTC Instruction 36-2017, </w:t>
      </w:r>
      <w:r>
        <w:rPr>
          <w:i/>
          <w:iCs/>
        </w:rPr>
        <w:t>The College Program Curriculum</w:t>
      </w:r>
      <w:r>
        <w:t>, before reading this guide and planning their AS100 course.</w:t>
      </w:r>
    </w:p>
    <w:p w:rsidR="00187598" w:rsidRDefault="00187598" w:rsidP="005531FF">
      <w:pPr>
        <w:widowControl w:val="0"/>
        <w:jc w:val="both"/>
      </w:pPr>
    </w:p>
    <w:p w:rsidR="00187598" w:rsidRDefault="00187598" w:rsidP="005531FF">
      <w:pPr>
        <w:widowControl w:val="0"/>
        <w:jc w:val="both"/>
      </w:pPr>
      <w:r>
        <w:t xml:space="preserve">The purpose of this guide is to assist you, the AS100 instructor, in developing a meaningful, stimulating course for your students.  </w:t>
      </w:r>
      <w:r w:rsidRPr="001108A0">
        <w:rPr>
          <w:rFonts w:ascii="AGaramond Bold" w:hAnsi="AGaramond Bold"/>
          <w:bCs/>
          <w:i/>
          <w:iCs/>
          <w:shd w:val="clear" w:color="auto" w:fill="CCCCCC"/>
        </w:rPr>
        <w:t>This will be mentioned again, but it's important to realize the structure of the course is up to you.  You may present these lessons in any order that works for you at your detachment.</w:t>
      </w:r>
    </w:p>
    <w:p w:rsidR="00187598" w:rsidRDefault="00187598" w:rsidP="005531FF">
      <w:pPr>
        <w:widowControl w:val="0"/>
        <w:jc w:val="both"/>
      </w:pPr>
    </w:p>
    <w:p w:rsidR="00187598" w:rsidRDefault="00187598" w:rsidP="005531FF">
      <w:pPr>
        <w:widowControl w:val="0"/>
        <w:jc w:val="both"/>
      </w:pPr>
      <w:r w:rsidRPr="001108A0">
        <w:rPr>
          <w:rFonts w:ascii="AGaramond Bold" w:hAnsi="AGaramond Bold"/>
          <w:bCs/>
          <w:iCs/>
          <w:highlight w:val="lightGray"/>
        </w:rPr>
        <w:t>I</w:t>
      </w:r>
      <w:r>
        <w:rPr>
          <w:rFonts w:ascii="AGaramond Bold" w:hAnsi="AGaramond Bold"/>
          <w:bCs/>
          <w:iCs/>
          <w:highlight w:val="lightGray"/>
        </w:rPr>
        <w:t>NSTRUCTOR</w:t>
      </w:r>
      <w:r w:rsidRPr="001108A0">
        <w:rPr>
          <w:rFonts w:ascii="AGaramond Bold" w:hAnsi="AGaramond Bold"/>
          <w:bCs/>
          <w:iCs/>
          <w:highlight w:val="lightGray"/>
        </w:rPr>
        <w:t xml:space="preserve"> N</w:t>
      </w:r>
      <w:r>
        <w:rPr>
          <w:rFonts w:ascii="AGaramond Bold" w:hAnsi="AGaramond Bold"/>
          <w:bCs/>
          <w:iCs/>
          <w:highlight w:val="lightGray"/>
        </w:rPr>
        <w:t>OTE</w:t>
      </w:r>
      <w:r w:rsidRPr="001108A0">
        <w:rPr>
          <w:rFonts w:ascii="AGaramond Bold" w:hAnsi="AGaramond Bold"/>
          <w:bCs/>
          <w:iCs/>
          <w:highlight w:val="lightGray"/>
        </w:rPr>
        <w:t>:</w:t>
      </w:r>
      <w:r>
        <w:rPr>
          <w:highlight w:val="lightGray"/>
        </w:rPr>
        <w:t xml:space="preserve">  The Samples of Behavior (SOBs) found in these lesson plans may be answered in different places.  Some are answered in the student reader, some are answered in the instructor's lesson plans and some are answered in both places.  While this may seem confusing, we find if the students know the instructor will answer all of the SOBs in the lecture they are less inclined to read the material.  Likewise, if they know their reading will answer the SOBs, they are less inclined to attend the lecture.  To make your lesson preparation easier, </w:t>
      </w:r>
      <w:smartTag w:uri="urn:schemas-microsoft-com:office:smarttags" w:element="place">
        <w:smartTag w:uri="urn:schemas-microsoft-com:office:smarttags" w:element="City">
          <w:r>
            <w:rPr>
              <w:highlight w:val="lightGray"/>
            </w:rPr>
            <w:t>Part</w:t>
          </w:r>
        </w:smartTag>
        <w:r>
          <w:rPr>
            <w:highlight w:val="lightGray"/>
          </w:rPr>
          <w:t xml:space="preserve"> </w:t>
        </w:r>
        <w:smartTag w:uri="urn:schemas-microsoft-com:office:smarttags" w:element="State">
          <w:r>
            <w:rPr>
              <w:highlight w:val="lightGray"/>
            </w:rPr>
            <w:t>IA</w:t>
          </w:r>
        </w:smartTag>
      </w:smartTag>
      <w:r>
        <w:rPr>
          <w:highlight w:val="lightGray"/>
        </w:rPr>
        <w:t xml:space="preserve"> of your lesson plans indicate the SOB answer source.  The following codes will direct you to the answer source:</w:t>
      </w:r>
    </w:p>
    <w:p w:rsidR="00187598" w:rsidRDefault="00187598" w:rsidP="005531FF">
      <w:pPr>
        <w:widowControl w:val="0"/>
        <w:jc w:val="both"/>
      </w:pPr>
    </w:p>
    <w:p w:rsidR="00187598" w:rsidRDefault="00187598" w:rsidP="005531FF">
      <w:pPr>
        <w:widowControl w:val="0"/>
      </w:pPr>
      <w:r>
        <w:t>(SG) Student Study Guide</w:t>
      </w:r>
    </w:p>
    <w:p w:rsidR="00187598" w:rsidRDefault="00187598" w:rsidP="005531FF">
      <w:pPr>
        <w:widowControl w:val="0"/>
      </w:pPr>
      <w:r>
        <w:t>(L) Lesson Plan</w:t>
      </w:r>
    </w:p>
    <w:p w:rsidR="00187598" w:rsidRDefault="00187598" w:rsidP="005531FF">
      <w:pPr>
        <w:widowControl w:val="0"/>
      </w:pPr>
      <w:r>
        <w:t xml:space="preserve">(OR) Assigned Outside </w:t>
      </w:r>
      <w:smartTag w:uri="urn:schemas-microsoft-com:office:smarttags" w:element="place">
        <w:smartTag w:uri="urn:schemas-microsoft-com:office:smarttags" w:element="City">
          <w:r>
            <w:t>Reading</w:t>
          </w:r>
        </w:smartTag>
      </w:smartTag>
    </w:p>
    <w:p w:rsidR="00187598" w:rsidRDefault="00187598" w:rsidP="005531FF">
      <w:pPr>
        <w:widowControl w:val="0"/>
        <w:jc w:val="both"/>
      </w:pPr>
    </w:p>
    <w:p w:rsidR="00187598" w:rsidRDefault="00187598" w:rsidP="005531FF">
      <w:pPr>
        <w:widowControl w:val="0"/>
        <w:jc w:val="both"/>
      </w:pPr>
      <w:r>
        <w:t>This information will only appear in the instructor lesson plans.  The student study guide will not indicate the answer source.</w:t>
      </w:r>
    </w:p>
    <w:p w:rsidR="00187598" w:rsidRDefault="00187598" w:rsidP="005531FF">
      <w:pPr>
        <w:widowControl w:val="0"/>
        <w:jc w:val="both"/>
      </w:pPr>
    </w:p>
    <w:p w:rsidR="00187598" w:rsidRDefault="00187598" w:rsidP="005531FF">
      <w:pPr>
        <w:widowControl w:val="0"/>
        <w:jc w:val="both"/>
      </w:pPr>
      <w:r>
        <w:t>Critiques, suggestions, and comments about this guide are always welcome!  Please address your correspondence to:</w:t>
      </w:r>
    </w:p>
    <w:p w:rsidR="00187598" w:rsidRDefault="00187598" w:rsidP="005531FF">
      <w:pPr>
        <w:widowControl w:val="0"/>
        <w:jc w:val="both"/>
      </w:pPr>
    </w:p>
    <w:p w:rsidR="00187598" w:rsidRDefault="00187598" w:rsidP="005531FF">
      <w:pPr>
        <w:widowControl w:val="0"/>
      </w:pPr>
      <w:r>
        <w:t xml:space="preserve">HQ </w:t>
      </w:r>
      <w:r w:rsidR="00F12DF0">
        <w:t>Ho</w:t>
      </w:r>
      <w:r w:rsidR="00216872">
        <w:t>l</w:t>
      </w:r>
      <w:r w:rsidR="00F12DF0">
        <w:t>m Center</w:t>
      </w:r>
      <w:r>
        <w:t>/CR</w:t>
      </w:r>
    </w:p>
    <w:p w:rsidR="00187598" w:rsidRDefault="003D3BF0" w:rsidP="005531FF">
      <w:pPr>
        <w:widowControl w:val="0"/>
      </w:pPr>
      <w:r>
        <w:t xml:space="preserve">Attn:  </w:t>
      </w:r>
      <w:r w:rsidR="00C76C7F">
        <w:t>Mr. Dave Lewis</w:t>
      </w:r>
    </w:p>
    <w:p w:rsidR="00187598" w:rsidRDefault="003838FC" w:rsidP="005531FF">
      <w:pPr>
        <w:widowControl w:val="0"/>
      </w:pPr>
      <w:r>
        <w:t>551 East Maxwell Blvd.</w:t>
      </w:r>
    </w:p>
    <w:p w:rsidR="00187598" w:rsidRDefault="00187598" w:rsidP="005531FF">
      <w:pPr>
        <w:widowControl w:val="0"/>
      </w:pPr>
      <w:r>
        <w:t xml:space="preserve">Maxwell AFB </w:t>
      </w:r>
      <w:smartTag w:uri="urn:schemas-microsoft-com:office:smarttags" w:element="place">
        <w:smartTag w:uri="urn:schemas-microsoft-com:office:smarttags" w:element="State">
          <w:r>
            <w:t>AL</w:t>
          </w:r>
        </w:smartTag>
      </w:smartTag>
      <w:r>
        <w:t xml:space="preserve">  36112-6417</w:t>
      </w:r>
    </w:p>
    <w:p w:rsidR="00187598" w:rsidRDefault="00187598" w:rsidP="005531FF">
      <w:pPr>
        <w:widowControl w:val="0"/>
        <w:jc w:val="both"/>
      </w:pPr>
    </w:p>
    <w:p w:rsidR="00187598" w:rsidRDefault="00187598" w:rsidP="005531FF">
      <w:pPr>
        <w:widowControl w:val="0"/>
        <w:jc w:val="both"/>
      </w:pPr>
      <w:r>
        <w:t>To reach us by phone, please call (commercial) 334-953-</w:t>
      </w:r>
      <w:r w:rsidR="00C76C7F">
        <w:t>4682</w:t>
      </w:r>
      <w:r>
        <w:t>, or (DSN) 493-</w:t>
      </w:r>
      <w:r w:rsidR="00C76C7F">
        <w:t>4682</w:t>
      </w:r>
      <w:r>
        <w:t xml:space="preserve">.  Our toll-free number is 1-800-522-0033, extension </w:t>
      </w:r>
      <w:r w:rsidR="00C76C7F">
        <w:t>4682</w:t>
      </w:r>
      <w:r>
        <w:t xml:space="preserve">.  The 4-digit extension for FAX transmission is 7589.  The E-mail address is </w:t>
      </w:r>
      <w:r w:rsidR="00C76C7F">
        <w:rPr>
          <w:u w:val="single"/>
        </w:rPr>
        <w:t>George.Lewis@Maxwell.af.mil</w:t>
      </w:r>
    </w:p>
    <w:p w:rsidR="00187598" w:rsidRDefault="00187598" w:rsidP="005531FF">
      <w:pPr>
        <w:widowControl w:val="0"/>
        <w:jc w:val="both"/>
      </w:pPr>
    </w:p>
    <w:p w:rsidR="00187598" w:rsidRDefault="00187598" w:rsidP="005531FF">
      <w:pPr>
        <w:widowControl w:val="0"/>
        <w:jc w:val="both"/>
      </w:pPr>
      <w:r>
        <w:t xml:space="preserve">This guide is the result of a lot of work by many people, both here at </w:t>
      </w:r>
      <w:r w:rsidR="00F12DF0">
        <w:t>the Home Center</w:t>
      </w:r>
      <w:r>
        <w:t xml:space="preserve"> Headquarters and out "in the field."  As course directors, we owe many thanks to those officers who have provided critiques, criticisms, and ideas.</w:t>
      </w:r>
    </w:p>
    <w:p w:rsidR="00B40BD1" w:rsidRPr="00C24CE3" w:rsidRDefault="00187598" w:rsidP="00B31101">
      <w:pPr>
        <w:pStyle w:val="Footer"/>
        <w:rPr>
          <w:rFonts w:ascii="AGaramond Bold" w:hAnsi="AGaramond Bold"/>
          <w:sz w:val="32"/>
          <w:szCs w:val="32"/>
        </w:rPr>
      </w:pPr>
      <w:r>
        <w:br w:type="page"/>
      </w:r>
      <w:r w:rsidR="00C24CE3">
        <w:rPr>
          <w:rFonts w:ascii="AGaramond Bold" w:hAnsi="AGaramond Bold"/>
          <w:sz w:val="32"/>
          <w:szCs w:val="32"/>
        </w:rPr>
        <w:t>INTRODUCTION</w:t>
      </w:r>
    </w:p>
    <w:p w:rsidR="00C24CE3" w:rsidRDefault="00C24CE3" w:rsidP="00B31101">
      <w:pPr>
        <w:pStyle w:val="Footer"/>
      </w:pPr>
    </w:p>
    <w:p w:rsidR="005531FF" w:rsidRDefault="005531FF" w:rsidP="005531FF">
      <w:pPr>
        <w:pStyle w:val="BodyText"/>
        <w:widowControl w:val="0"/>
        <w:tabs>
          <w:tab w:val="clear" w:pos="7200"/>
          <w:tab w:val="clear" w:pos="8381"/>
        </w:tabs>
        <w:spacing w:line="240" w:lineRule="auto"/>
        <w:jc w:val="both"/>
        <w:rPr>
          <w:szCs w:val="20"/>
        </w:rPr>
      </w:pPr>
      <w:r>
        <w:rPr>
          <w:szCs w:val="20"/>
        </w:rPr>
        <w:t>Due to the changing nature of the Air Force and inputs from many ROTC detachments, the AS100 curricu</w:t>
      </w:r>
      <w:r w:rsidR="003D3BF0">
        <w:rPr>
          <w:szCs w:val="20"/>
        </w:rPr>
        <w:t>lum has gone through several</w:t>
      </w:r>
      <w:r>
        <w:rPr>
          <w:szCs w:val="20"/>
        </w:rPr>
        <w:t xml:space="preserve"> changes.  The most obvious change is that we have introduced an overall strategy to the entire course.  With the understanding that a very small portion of the audience is on an ROTC scholarship and that many are curious, sitting on the fence, or wondering if this is worth the long-term commitment, we have crafted the curriculum to educate students on what the Air Force is, what the Air Force can offer, and what traits we will begin cultivating in them so that they may be effective leaders inside or outside the Air Force.  </w:t>
      </w:r>
    </w:p>
    <w:p w:rsidR="005531FF" w:rsidRDefault="005531FF" w:rsidP="005531FF">
      <w:pPr>
        <w:widowControl w:val="0"/>
        <w:jc w:val="both"/>
      </w:pPr>
    </w:p>
    <w:p w:rsidR="005531FF" w:rsidRDefault="005531FF" w:rsidP="005531FF">
      <w:pPr>
        <w:widowControl w:val="0"/>
        <w:jc w:val="both"/>
      </w:pPr>
      <w:r>
        <w:t>Great effort has been made to keep the classroom setting from turning into a lecture.  Discussion questions, video clips, games, and group projects have been included and though they take a few more minutes to prepare for, the educational dividends will more than reward your effort.  Most lessons build on what is found in the student reader; familiarize yourself with what they’re responsible for to help add to your lesson.  Additionally, effort has been made to write in opportunities where students can work together as small teams in the hope that it will not only enhance the understanding of the lesson and keep the classroom energetic, but also help build relationships among the students that will enhance their overall ROTC experience.</w:t>
      </w:r>
    </w:p>
    <w:p w:rsidR="005531FF" w:rsidRDefault="005531FF" w:rsidP="005531FF">
      <w:pPr>
        <w:widowControl w:val="0"/>
        <w:jc w:val="both"/>
      </w:pPr>
    </w:p>
    <w:p w:rsidR="005531FF" w:rsidRDefault="005531FF" w:rsidP="005531FF">
      <w:pPr>
        <w:widowControl w:val="0"/>
        <w:jc w:val="both"/>
      </w:pPr>
      <w:r w:rsidRPr="00096E4C">
        <w:rPr>
          <w:rFonts w:ascii="AGaramond Bold" w:hAnsi="AGaramond Bold"/>
        </w:rPr>
        <w:t>Please keep in mind that AS100 is a survey course</w:t>
      </w:r>
      <w:r>
        <w:t>.  Like many lower-level undergraduate courses offered by colleges and universities, its purpose is to give students an overview of the subject; it is not a content course, i.e., the student is not expected to emerge with an in-depth knowledge of the topics covered in this course (some are taught to greater depth in subsequent courses).</w:t>
      </w:r>
    </w:p>
    <w:p w:rsidR="00FF2397" w:rsidRDefault="00FF2397" w:rsidP="005531FF">
      <w:pPr>
        <w:widowControl w:val="0"/>
        <w:jc w:val="both"/>
      </w:pPr>
      <w:r>
        <w:br w:type="page"/>
      </w:r>
    </w:p>
    <w:p w:rsidR="003D3BF0" w:rsidRPr="00515757" w:rsidRDefault="003D3BF0" w:rsidP="003D3BF0">
      <w:pPr>
        <w:pStyle w:val="Heading3"/>
        <w:keepNext w:val="0"/>
        <w:widowControl w:val="0"/>
        <w:tabs>
          <w:tab w:val="clear" w:pos="8280"/>
        </w:tabs>
        <w:autoSpaceDE/>
        <w:autoSpaceDN/>
        <w:spacing w:before="0" w:after="0"/>
        <w:rPr>
          <w:rFonts w:ascii="AGaramond Bold" w:hAnsi="AGaramond Bold"/>
          <w:b w:val="0"/>
        </w:rPr>
      </w:pPr>
      <w:r w:rsidRPr="00515757">
        <w:rPr>
          <w:rFonts w:ascii="AGaramond Bold" w:hAnsi="AGaramond Bold"/>
          <w:b w:val="0"/>
        </w:rPr>
        <w:t>AS 100 200</w:t>
      </w:r>
      <w:r w:rsidR="00F06DA5">
        <w:rPr>
          <w:rFonts w:ascii="AGaramond Bold" w:hAnsi="AGaramond Bold"/>
          <w:b w:val="0"/>
        </w:rPr>
        <w:t>9</w:t>
      </w:r>
      <w:r w:rsidRPr="00515757">
        <w:rPr>
          <w:rFonts w:ascii="AGaramond Bold" w:hAnsi="AGaramond Bold"/>
          <w:b w:val="0"/>
        </w:rPr>
        <w:t>-20</w:t>
      </w:r>
      <w:r w:rsidR="00F06DA5">
        <w:rPr>
          <w:rFonts w:ascii="AGaramond Bold" w:hAnsi="AGaramond Bold"/>
          <w:b w:val="0"/>
        </w:rPr>
        <w:t>10</w:t>
      </w:r>
    </w:p>
    <w:p w:rsidR="003D3BF0" w:rsidRPr="00873CB9" w:rsidRDefault="003D3BF0" w:rsidP="003D3BF0">
      <w:pPr>
        <w:pStyle w:val="Heading3"/>
        <w:keepNext w:val="0"/>
        <w:widowControl w:val="0"/>
        <w:tabs>
          <w:tab w:val="clear" w:pos="8280"/>
        </w:tabs>
        <w:autoSpaceDE/>
        <w:autoSpaceDN/>
        <w:spacing w:before="0" w:after="0"/>
        <w:rPr>
          <w:rFonts w:ascii="AGaramond Bold" w:hAnsi="AGaramond Bold"/>
          <w:b w:val="0"/>
          <w:bCs w:val="0"/>
          <w:sz w:val="32"/>
          <w:szCs w:val="32"/>
        </w:rPr>
      </w:pPr>
      <w:r w:rsidRPr="00873CB9">
        <w:rPr>
          <w:rFonts w:ascii="AGaramond Bold" w:hAnsi="AGaramond Bold"/>
          <w:b w:val="0"/>
          <w:bCs w:val="0"/>
          <w:sz w:val="32"/>
          <w:szCs w:val="32"/>
        </w:rPr>
        <w:t>COURSE STRUCTURE</w:t>
      </w:r>
    </w:p>
    <w:p w:rsidR="003D3BF0" w:rsidRDefault="003D3BF0" w:rsidP="003D3BF0">
      <w:pPr>
        <w:widowControl w:val="0"/>
        <w:rPr>
          <w:b/>
        </w:rPr>
      </w:pPr>
    </w:p>
    <w:tbl>
      <w:tblPr>
        <w:tblW w:w="0" w:type="auto"/>
        <w:jc w:val="center"/>
        <w:tblBorders>
          <w:top w:val="double" w:sz="12" w:space="0" w:color="auto"/>
          <w:left w:val="double" w:sz="12" w:space="0" w:color="auto"/>
          <w:bottom w:val="double" w:sz="12" w:space="0" w:color="auto"/>
          <w:right w:val="double" w:sz="12" w:space="0" w:color="auto"/>
          <w:insideH w:val="single" w:sz="12" w:space="0" w:color="auto"/>
        </w:tblBorders>
        <w:tblLayout w:type="fixed"/>
        <w:tblLook w:val="0000"/>
      </w:tblPr>
      <w:tblGrid>
        <w:gridCol w:w="1872"/>
        <w:gridCol w:w="5220"/>
        <w:gridCol w:w="1692"/>
      </w:tblGrid>
      <w:tr w:rsidR="003D3BF0" w:rsidTr="00FF2397">
        <w:trPr>
          <w:cantSplit/>
          <w:jc w:val="center"/>
        </w:trPr>
        <w:tc>
          <w:tcPr>
            <w:tcW w:w="1872" w:type="dxa"/>
            <w:tcBorders>
              <w:top w:val="double" w:sz="12" w:space="0" w:color="auto"/>
              <w:bottom w:val="double" w:sz="12" w:space="0" w:color="auto"/>
              <w:right w:val="double" w:sz="12" w:space="0" w:color="auto"/>
            </w:tcBorders>
            <w:shd w:val="clear" w:color="auto" w:fill="E6E6E6"/>
            <w:vAlign w:val="center"/>
          </w:tcPr>
          <w:p w:rsidR="003D3BF0" w:rsidRPr="0050326F" w:rsidRDefault="003D3BF0" w:rsidP="00FE1395">
            <w:pPr>
              <w:widowControl w:val="0"/>
              <w:rPr>
                <w:rFonts w:ascii="AGaramond Bold" w:hAnsi="AGaramond Bold"/>
              </w:rPr>
            </w:pPr>
            <w:r w:rsidRPr="0050326F">
              <w:rPr>
                <w:rFonts w:ascii="AGaramond Bold" w:hAnsi="AGaramond Bold"/>
              </w:rPr>
              <w:t>LESSON</w:t>
            </w:r>
          </w:p>
        </w:tc>
        <w:tc>
          <w:tcPr>
            <w:tcW w:w="5220" w:type="dxa"/>
            <w:tcBorders>
              <w:top w:val="double" w:sz="12" w:space="0" w:color="auto"/>
              <w:left w:val="double" w:sz="12" w:space="0" w:color="auto"/>
              <w:bottom w:val="double" w:sz="12" w:space="0" w:color="auto"/>
              <w:right w:val="double" w:sz="12" w:space="0" w:color="auto"/>
            </w:tcBorders>
            <w:shd w:val="clear" w:color="auto" w:fill="E6E6E6"/>
            <w:vAlign w:val="center"/>
          </w:tcPr>
          <w:p w:rsidR="003D3BF0" w:rsidRPr="0050326F" w:rsidRDefault="003D3BF0" w:rsidP="00FE1395">
            <w:pPr>
              <w:pStyle w:val="Heading2"/>
            </w:pPr>
            <w:r w:rsidRPr="0050326F">
              <w:t>TITLE</w:t>
            </w:r>
          </w:p>
        </w:tc>
        <w:tc>
          <w:tcPr>
            <w:tcW w:w="1692" w:type="dxa"/>
            <w:tcBorders>
              <w:top w:val="double" w:sz="12" w:space="0" w:color="auto"/>
              <w:left w:val="double" w:sz="12" w:space="0" w:color="auto"/>
              <w:bottom w:val="double" w:sz="12" w:space="0" w:color="auto"/>
            </w:tcBorders>
            <w:shd w:val="clear" w:color="auto" w:fill="E6E6E6"/>
            <w:vAlign w:val="center"/>
          </w:tcPr>
          <w:p w:rsidR="003D3BF0" w:rsidRPr="0050326F" w:rsidRDefault="003D3BF0" w:rsidP="00FE1395">
            <w:pPr>
              <w:widowControl w:val="0"/>
              <w:rPr>
                <w:rFonts w:ascii="AGaramond Bold" w:hAnsi="AGaramond Bold"/>
              </w:rPr>
            </w:pPr>
            <w:r w:rsidRPr="0050326F">
              <w:rPr>
                <w:rFonts w:ascii="AGaramond Bold" w:hAnsi="AGaramond Bold"/>
              </w:rPr>
              <w:t>HRS</w:t>
            </w:r>
          </w:p>
        </w:tc>
      </w:tr>
      <w:tr w:rsidR="003D3BF0" w:rsidTr="00FF2397">
        <w:trPr>
          <w:cantSplit/>
          <w:jc w:val="center"/>
        </w:trPr>
        <w:tc>
          <w:tcPr>
            <w:tcW w:w="1872" w:type="dxa"/>
            <w:tcBorders>
              <w:top w:val="double" w:sz="12" w:space="0" w:color="auto"/>
              <w:left w:val="single" w:sz="12" w:space="0" w:color="auto"/>
              <w:bottom w:val="single" w:sz="12" w:space="0" w:color="auto"/>
              <w:right w:val="single" w:sz="12" w:space="0" w:color="auto"/>
            </w:tcBorders>
            <w:vAlign w:val="center"/>
          </w:tcPr>
          <w:p w:rsidR="003D3BF0" w:rsidRDefault="003D3BF0" w:rsidP="00FE1395">
            <w:pPr>
              <w:widowControl w:val="0"/>
              <w:rPr>
                <w:b/>
              </w:rPr>
            </w:pPr>
          </w:p>
        </w:tc>
        <w:tc>
          <w:tcPr>
            <w:tcW w:w="5220" w:type="dxa"/>
            <w:tcBorders>
              <w:top w:val="double" w:sz="12" w:space="0" w:color="auto"/>
              <w:left w:val="single" w:sz="12" w:space="0" w:color="auto"/>
              <w:bottom w:val="single" w:sz="12" w:space="0" w:color="auto"/>
              <w:right w:val="single" w:sz="12" w:space="0" w:color="auto"/>
            </w:tcBorders>
            <w:vAlign w:val="center"/>
          </w:tcPr>
          <w:p w:rsidR="003D3BF0" w:rsidRPr="0050326F" w:rsidRDefault="003D3BF0" w:rsidP="00FE1395">
            <w:pPr>
              <w:widowControl w:val="0"/>
              <w:rPr>
                <w:rFonts w:ascii="AGaramond Bold" w:hAnsi="AGaramond Bold"/>
              </w:rPr>
            </w:pPr>
            <w:r w:rsidRPr="0050326F">
              <w:rPr>
                <w:rFonts w:ascii="AGaramond Bold" w:hAnsi="AGaramond Bold"/>
              </w:rPr>
              <w:t>FIRST TERM</w:t>
            </w:r>
          </w:p>
        </w:tc>
        <w:tc>
          <w:tcPr>
            <w:tcW w:w="1692" w:type="dxa"/>
            <w:tcBorders>
              <w:top w:val="double" w:sz="12" w:space="0" w:color="auto"/>
              <w:left w:val="single" w:sz="12" w:space="0" w:color="auto"/>
              <w:bottom w:val="single" w:sz="12" w:space="0" w:color="auto"/>
              <w:right w:val="single" w:sz="12" w:space="0" w:color="auto"/>
            </w:tcBorders>
            <w:vAlign w:val="center"/>
          </w:tcPr>
          <w:p w:rsidR="003D3BF0" w:rsidRDefault="003D3BF0" w:rsidP="00FE1395">
            <w:pPr>
              <w:widowControl w:val="0"/>
              <w:rPr>
                <w:b/>
              </w:rPr>
            </w:pP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1</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Welcome and Course Overview</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1</w:t>
            </w:r>
          </w:p>
        </w:tc>
      </w:tr>
      <w:tr w:rsidR="003D3BF0" w:rsidTr="00FF2397">
        <w:trPr>
          <w:cantSplit/>
          <w:trHeight w:val="168"/>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2</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Introduction to ROTC</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1</w:t>
            </w:r>
          </w:p>
        </w:tc>
      </w:tr>
      <w:tr w:rsidR="003719DC" w:rsidTr="004F7D65">
        <w:trPr>
          <w:cantSplit/>
          <w:jc w:val="center"/>
        </w:trPr>
        <w:tc>
          <w:tcPr>
            <w:tcW w:w="1872" w:type="dxa"/>
            <w:tcBorders>
              <w:top w:val="single" w:sz="12" w:space="0" w:color="auto"/>
              <w:left w:val="single" w:sz="12" w:space="0" w:color="auto"/>
              <w:bottom w:val="single" w:sz="12" w:space="0" w:color="auto"/>
              <w:right w:val="single" w:sz="12" w:space="0" w:color="auto"/>
            </w:tcBorders>
          </w:tcPr>
          <w:p w:rsidR="003719DC" w:rsidRDefault="003719DC">
            <w:r>
              <w:t>3</w:t>
            </w:r>
          </w:p>
        </w:tc>
        <w:tc>
          <w:tcPr>
            <w:tcW w:w="5220" w:type="dxa"/>
            <w:tcBorders>
              <w:top w:val="single" w:sz="12" w:space="0" w:color="auto"/>
              <w:left w:val="single" w:sz="12" w:space="0" w:color="auto"/>
              <w:bottom w:val="single" w:sz="12" w:space="0" w:color="auto"/>
              <w:right w:val="single" w:sz="12" w:space="0" w:color="auto"/>
            </w:tcBorders>
          </w:tcPr>
          <w:p w:rsidR="003719DC" w:rsidRDefault="0084307D">
            <w:r w:rsidRPr="008A4FBC">
              <w:t>Department of the Air Force</w:t>
            </w:r>
          </w:p>
        </w:tc>
        <w:tc>
          <w:tcPr>
            <w:tcW w:w="1692" w:type="dxa"/>
            <w:tcBorders>
              <w:top w:val="single" w:sz="12" w:space="0" w:color="auto"/>
              <w:left w:val="single" w:sz="12" w:space="0" w:color="auto"/>
              <w:bottom w:val="single" w:sz="12" w:space="0" w:color="auto"/>
              <w:right w:val="single" w:sz="12" w:space="0" w:color="auto"/>
            </w:tcBorders>
          </w:tcPr>
          <w:p w:rsidR="003719DC" w:rsidRDefault="003719DC">
            <w:r>
              <w:t>1</w:t>
            </w: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Default="003719DC" w:rsidP="003719DC">
            <w:pPr>
              <w:widowControl w:val="0"/>
            </w:pPr>
            <w:r>
              <w:t>4</w:t>
            </w:r>
          </w:p>
        </w:tc>
        <w:tc>
          <w:tcPr>
            <w:tcW w:w="5220" w:type="dxa"/>
            <w:tcBorders>
              <w:top w:val="single" w:sz="12" w:space="0" w:color="auto"/>
              <w:left w:val="single" w:sz="12" w:space="0" w:color="auto"/>
              <w:bottom w:val="single" w:sz="12" w:space="0" w:color="auto"/>
              <w:right w:val="single" w:sz="12" w:space="0" w:color="auto"/>
            </w:tcBorders>
            <w:vAlign w:val="center"/>
          </w:tcPr>
          <w:p w:rsidR="001B7ADC" w:rsidRPr="00C41AFB" w:rsidRDefault="003D3BF0" w:rsidP="00FE1395">
            <w:pPr>
              <w:widowControl w:val="0"/>
            </w:pPr>
            <w:r>
              <w:t>Air Force Dress and Appearance Standards</w:t>
            </w:r>
            <w:r w:rsidR="00FF2397">
              <w:t xml:space="preserve"> </w:t>
            </w:r>
            <w:r w:rsidR="001B7ADC">
              <w:t>1 &amp; 2</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Pr="00C41AFB" w:rsidRDefault="00FF2397" w:rsidP="00FE1395">
            <w:pPr>
              <w:widowControl w:val="0"/>
            </w:pPr>
            <w:r>
              <w:t>2</w:t>
            </w:r>
          </w:p>
        </w:tc>
      </w:tr>
      <w:tr w:rsidR="003719DC"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719DC" w:rsidRDefault="006811D2" w:rsidP="00FE1395">
            <w:pPr>
              <w:widowControl w:val="0"/>
            </w:pPr>
            <w:r>
              <w:t>5</w:t>
            </w:r>
          </w:p>
        </w:tc>
        <w:tc>
          <w:tcPr>
            <w:tcW w:w="5220" w:type="dxa"/>
            <w:tcBorders>
              <w:top w:val="single" w:sz="12" w:space="0" w:color="auto"/>
              <w:left w:val="single" w:sz="12" w:space="0" w:color="auto"/>
              <w:bottom w:val="single" w:sz="12" w:space="0" w:color="auto"/>
              <w:right w:val="single" w:sz="12" w:space="0" w:color="auto"/>
            </w:tcBorders>
            <w:vAlign w:val="center"/>
          </w:tcPr>
          <w:p w:rsidR="003719DC" w:rsidRDefault="006811D2" w:rsidP="00FE1395">
            <w:pPr>
              <w:widowControl w:val="0"/>
            </w:pPr>
            <w:r>
              <w:t>Military Customs and Courtesies</w:t>
            </w:r>
          </w:p>
        </w:tc>
        <w:tc>
          <w:tcPr>
            <w:tcW w:w="1692" w:type="dxa"/>
            <w:tcBorders>
              <w:top w:val="single" w:sz="12" w:space="0" w:color="auto"/>
              <w:left w:val="single" w:sz="12" w:space="0" w:color="auto"/>
              <w:bottom w:val="single" w:sz="12" w:space="0" w:color="auto"/>
              <w:right w:val="single" w:sz="12" w:space="0" w:color="auto"/>
            </w:tcBorders>
            <w:vAlign w:val="center"/>
          </w:tcPr>
          <w:p w:rsidR="003719DC" w:rsidRDefault="006811D2" w:rsidP="00FE1395">
            <w:pPr>
              <w:widowControl w:val="0"/>
            </w:pPr>
            <w:r>
              <w:t>1</w:t>
            </w: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Default="006811D2" w:rsidP="00FE1395">
            <w:pPr>
              <w:widowControl w:val="0"/>
            </w:pPr>
            <w:r>
              <w:t>6</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Default="006811D2" w:rsidP="00FE1395">
            <w:pPr>
              <w:widowControl w:val="0"/>
            </w:pPr>
            <w:smartTag w:uri="urn:schemas-microsoft-com:office:smarttags" w:element="place">
              <w:smartTag w:uri="urn:schemas-microsoft-com:office:smarttags" w:element="PlaceName">
                <w:r>
                  <w:t>Team</w:t>
                </w:r>
              </w:smartTag>
              <w:r>
                <w:t xml:space="preserve"> </w:t>
              </w:r>
              <w:smartTag w:uri="urn:schemas-microsoft-com:office:smarttags" w:element="PlaceType">
                <w:r>
                  <w:t>Building</w:t>
                </w:r>
              </w:smartTag>
            </w:smartTag>
            <w:r>
              <w:t>:  A Central Skill</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Default="006811D2" w:rsidP="00FE1395">
            <w:pPr>
              <w:widowControl w:val="0"/>
            </w:pPr>
            <w:r>
              <w:t>2</w:t>
            </w: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Pr="00E92E2A" w:rsidRDefault="006811D2" w:rsidP="00FE1395">
            <w:pPr>
              <w:widowControl w:val="0"/>
            </w:pPr>
            <w:r>
              <w:t>7</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Pr="005531FF" w:rsidRDefault="006811D2" w:rsidP="00FE1395">
            <w:pPr>
              <w:pStyle w:val="Heading2"/>
            </w:pPr>
            <w:proofErr w:type="spellStart"/>
            <w:r>
              <w:t>Military</w:t>
            </w:r>
            <w:proofErr w:type="spellEnd"/>
            <w:r>
              <w:t xml:space="preserve"> Communication </w:t>
            </w:r>
            <w:proofErr w:type="spellStart"/>
            <w:r>
              <w:t>Skills</w:t>
            </w:r>
            <w:proofErr w:type="spellEnd"/>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Pr="00E92E2A" w:rsidRDefault="00F06DA5" w:rsidP="00F06DA5">
            <w:pPr>
              <w:widowControl w:val="0"/>
            </w:pPr>
            <w:r>
              <w:t>2</w:t>
            </w: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Pr="00AA0AEA" w:rsidRDefault="006811D2" w:rsidP="00FE1395">
            <w:pPr>
              <w:widowControl w:val="0"/>
            </w:pPr>
            <w:r>
              <w:t>8</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Pr="008A4FBC" w:rsidRDefault="006811D2" w:rsidP="00FE1395">
            <w:pPr>
              <w:pStyle w:val="Heading2"/>
              <w:rPr>
                <w:lang w:val="en-US"/>
              </w:rPr>
            </w:pPr>
            <w:proofErr w:type="spellStart"/>
            <w:r>
              <w:t>Interpersonal</w:t>
            </w:r>
            <w:proofErr w:type="spellEnd"/>
            <w:r>
              <w:t xml:space="preserve"> Communications</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Pr="00AA0AEA" w:rsidRDefault="006811D2" w:rsidP="00FE1395">
            <w:pPr>
              <w:widowControl w:val="0"/>
            </w:pPr>
            <w:r>
              <w:t>1</w:t>
            </w: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Default="006811D2" w:rsidP="00FE1395">
            <w:pPr>
              <w:widowControl w:val="0"/>
            </w:pPr>
            <w:r>
              <w:t>9</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Default="006811D2" w:rsidP="00FE1395">
            <w:pPr>
              <w:widowControl w:val="0"/>
            </w:pPr>
            <w:r>
              <w:t>Air Force Benefits</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Default="003D3BF0" w:rsidP="00FE1395">
            <w:pPr>
              <w:widowControl w:val="0"/>
            </w:pPr>
            <w:r>
              <w:t>1</w:t>
            </w:r>
          </w:p>
        </w:tc>
      </w:tr>
      <w:tr w:rsidR="003D3BF0"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3D3BF0" w:rsidRPr="0038347B" w:rsidRDefault="006811D2" w:rsidP="00FE1395">
            <w:pPr>
              <w:widowControl w:val="0"/>
            </w:pPr>
            <w:r>
              <w:t>10</w:t>
            </w:r>
          </w:p>
        </w:tc>
        <w:tc>
          <w:tcPr>
            <w:tcW w:w="5220" w:type="dxa"/>
            <w:tcBorders>
              <w:top w:val="single" w:sz="12" w:space="0" w:color="auto"/>
              <w:left w:val="single" w:sz="12" w:space="0" w:color="auto"/>
              <w:bottom w:val="single" w:sz="12" w:space="0" w:color="auto"/>
              <w:right w:val="single" w:sz="12" w:space="0" w:color="auto"/>
            </w:tcBorders>
            <w:vAlign w:val="center"/>
          </w:tcPr>
          <w:p w:rsidR="003D3BF0" w:rsidRPr="0038347B" w:rsidRDefault="003D3BF0" w:rsidP="00FE1395">
            <w:pPr>
              <w:widowControl w:val="0"/>
            </w:pPr>
            <w:r>
              <w:t>Air Force Officer Career Opportunities</w:t>
            </w:r>
          </w:p>
        </w:tc>
        <w:tc>
          <w:tcPr>
            <w:tcW w:w="1692" w:type="dxa"/>
            <w:tcBorders>
              <w:top w:val="single" w:sz="12" w:space="0" w:color="auto"/>
              <w:left w:val="single" w:sz="12" w:space="0" w:color="auto"/>
              <w:bottom w:val="single" w:sz="12" w:space="0" w:color="auto"/>
              <w:right w:val="single" w:sz="12" w:space="0" w:color="auto"/>
            </w:tcBorders>
            <w:vAlign w:val="center"/>
          </w:tcPr>
          <w:p w:rsidR="003D3BF0" w:rsidRPr="0038347B" w:rsidRDefault="003D3BF0" w:rsidP="00FE1395">
            <w:pPr>
              <w:widowControl w:val="0"/>
            </w:pPr>
            <w:r>
              <w:t>2</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Default="006811D2" w:rsidP="004F7D65">
            <w:pPr>
              <w:widowControl w:val="0"/>
            </w:pPr>
            <w:r>
              <w:t>AT1</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4F7D65">
            <w:pPr>
              <w:widowControl w:val="0"/>
            </w:pPr>
            <w:r>
              <w:t>Term Exam</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FF2397">
        <w:trPr>
          <w:cantSplit/>
          <w:trHeight w:val="142"/>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Default="006811D2" w:rsidP="00FE1395">
            <w:pPr>
              <w:widowControl w:val="0"/>
            </w:pPr>
          </w:p>
        </w:tc>
        <w:tc>
          <w:tcPr>
            <w:tcW w:w="5220" w:type="dxa"/>
            <w:tcBorders>
              <w:left w:val="single" w:sz="12" w:space="0" w:color="auto"/>
              <w:bottom w:val="single" w:sz="12" w:space="0" w:color="auto"/>
              <w:right w:val="single" w:sz="12" w:space="0" w:color="auto"/>
            </w:tcBorders>
            <w:shd w:val="clear" w:color="auto" w:fill="auto"/>
            <w:vAlign w:val="center"/>
          </w:tcPr>
          <w:p w:rsidR="006811D2" w:rsidRPr="0038347B" w:rsidRDefault="006811D2" w:rsidP="00FE1395">
            <w:pPr>
              <w:widowControl w:val="0"/>
            </w:pPr>
            <w:r w:rsidRPr="0050326F">
              <w:rPr>
                <w:rFonts w:ascii="AGaramond Bold" w:hAnsi="AGaramond Bold"/>
              </w:rPr>
              <w:t>Total</w:t>
            </w:r>
          </w:p>
        </w:tc>
        <w:tc>
          <w:tcPr>
            <w:tcW w:w="1692" w:type="dxa"/>
            <w:tcBorders>
              <w:left w:val="single" w:sz="12" w:space="0" w:color="auto"/>
              <w:bottom w:val="single" w:sz="12" w:space="0" w:color="auto"/>
              <w:right w:val="single" w:sz="12" w:space="0" w:color="auto"/>
            </w:tcBorders>
            <w:shd w:val="clear" w:color="auto" w:fill="auto"/>
            <w:vAlign w:val="center"/>
          </w:tcPr>
          <w:p w:rsidR="006811D2" w:rsidRPr="0038347B" w:rsidRDefault="006811D2" w:rsidP="00F06DA5">
            <w:pPr>
              <w:widowControl w:val="0"/>
            </w:pPr>
            <w:r>
              <w:t>1</w:t>
            </w:r>
            <w:r w:rsidR="00F06DA5">
              <w:t>5</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rPr>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rPr>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rPr>
            </w:pPr>
            <w:r w:rsidRPr="0050326F">
              <w:rPr>
                <w:rFonts w:ascii="AGaramond Bold" w:hAnsi="AGaramond Bold"/>
              </w:rPr>
              <w:t>SECOND TERM</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DE4E06">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DE4E06">
            <w:pPr>
              <w:widowControl w:val="0"/>
            </w:pPr>
            <w:r>
              <w:t>11</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DE4E06">
            <w:pPr>
              <w:widowControl w:val="0"/>
            </w:pPr>
            <w:r>
              <w:t>Welcome and Course Overview</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DE4E06">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12</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rsidRPr="005531FF">
              <w:t>Air Force Heritage</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2</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13</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84307D" w:rsidP="0084307D">
            <w:pPr>
              <w:widowControl w:val="0"/>
            </w:pPr>
            <w:r w:rsidRPr="00F2151D">
              <w:t>Listening</w:t>
            </w:r>
            <w:r w:rsidRPr="008A4FBC">
              <w:t xml:space="preserve"> </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14</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Air Force Installations</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Default="006811D2" w:rsidP="00FE1395">
            <w:pPr>
              <w:widowControl w:val="0"/>
            </w:pPr>
            <w:r>
              <w:t>15</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Default="006811D2" w:rsidP="00C82286">
            <w:pPr>
              <w:widowControl w:val="0"/>
            </w:pPr>
            <w:r>
              <w:t xml:space="preserve">War </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Default="006811D2"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16</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Air Force Core Values:  The Price of Admission</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3838FC"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17</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C82286" w:rsidP="00FE1395">
            <w:pPr>
              <w:widowControl w:val="0"/>
            </w:pPr>
            <w:r>
              <w:t>The Air Force Leader</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w:t>
            </w:r>
          </w:p>
        </w:tc>
      </w:tr>
      <w:tr w:rsidR="006811D2" w:rsidTr="00FF2397">
        <w:tblPrEx>
          <w:tblBorders>
            <w:top w:val="none" w:sz="0" w:space="0" w:color="auto"/>
            <w:left w:val="none" w:sz="0" w:space="0" w:color="auto"/>
            <w:bottom w:val="none" w:sz="0" w:space="0" w:color="auto"/>
            <w:right w:val="none" w:sz="0" w:space="0" w:color="auto"/>
            <w:insideH w:val="none" w:sz="0" w:space="0" w:color="auto"/>
          </w:tblBorders>
        </w:tblPrEx>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18</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C82286" w:rsidP="00FE1395">
            <w:pPr>
              <w:widowControl w:val="0"/>
            </w:pPr>
            <w:r>
              <w:t>Human Relations in the Air Force</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2</w:t>
            </w:r>
          </w:p>
        </w:tc>
      </w:tr>
      <w:tr w:rsidR="006811D2" w:rsidTr="00FF2397">
        <w:tblPrEx>
          <w:tblBorders>
            <w:top w:val="none" w:sz="0" w:space="0" w:color="auto"/>
            <w:left w:val="none" w:sz="0" w:space="0" w:color="auto"/>
            <w:bottom w:val="none" w:sz="0" w:space="0" w:color="auto"/>
            <w:right w:val="none" w:sz="0" w:space="0" w:color="auto"/>
            <w:insideH w:val="none" w:sz="0" w:space="0" w:color="auto"/>
          </w:tblBorders>
        </w:tblPrEx>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19</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Oath of Office:  The Last Word</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20*</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Communication Skill Exercise (Used as instructor deems appropriate during the second term; introduced and explained during lesson 11)</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2</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AT2</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Term Exam and Closing Remarks</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9A5431" w:rsidRDefault="006811D2" w:rsidP="00FE1395">
            <w:pPr>
              <w:widowControl w:val="0"/>
              <w:rPr>
                <w:b/>
              </w:rPr>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rPr>
            </w:pPr>
            <w:r w:rsidRPr="0050326F">
              <w:rPr>
                <w:rFonts w:ascii="AGaramond Bold" w:hAnsi="AGaramond Bold"/>
              </w:rPr>
              <w:t>Total</w:t>
            </w: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r>
              <w:t>15</w:t>
            </w: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38347B" w:rsidRDefault="006811D2" w:rsidP="00FE1395">
            <w:pPr>
              <w:widowControl w:val="0"/>
            </w:pPr>
          </w:p>
        </w:tc>
      </w:tr>
      <w:tr w:rsidR="006811D2" w:rsidTr="00FF2397">
        <w:trPr>
          <w:cantSplit/>
          <w:jc w:val="center"/>
        </w:trPr>
        <w:tc>
          <w:tcPr>
            <w:tcW w:w="1872"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bCs/>
              </w:rPr>
            </w:pPr>
            <w:r w:rsidRPr="0050326F">
              <w:rPr>
                <w:rFonts w:ascii="AGaramond Bold" w:hAnsi="AGaramond Bold"/>
                <w:bCs/>
              </w:rPr>
              <w:t>AS100 TOTAL</w:t>
            </w:r>
          </w:p>
        </w:tc>
        <w:tc>
          <w:tcPr>
            <w:tcW w:w="5220"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bCs/>
              </w:rPr>
            </w:pPr>
          </w:p>
        </w:tc>
        <w:tc>
          <w:tcPr>
            <w:tcW w:w="1692" w:type="dxa"/>
            <w:tcBorders>
              <w:top w:val="single" w:sz="12" w:space="0" w:color="auto"/>
              <w:left w:val="single" w:sz="12" w:space="0" w:color="auto"/>
              <w:bottom w:val="single" w:sz="12" w:space="0" w:color="auto"/>
              <w:right w:val="single" w:sz="12" w:space="0" w:color="auto"/>
            </w:tcBorders>
            <w:vAlign w:val="center"/>
          </w:tcPr>
          <w:p w:rsidR="006811D2" w:rsidRPr="0050326F" w:rsidRDefault="006811D2" w:rsidP="00FE1395">
            <w:pPr>
              <w:widowControl w:val="0"/>
              <w:rPr>
                <w:rFonts w:ascii="AGaramond Bold" w:hAnsi="AGaramond Bold"/>
                <w:bCs/>
              </w:rPr>
            </w:pPr>
            <w:r w:rsidRPr="0050326F">
              <w:rPr>
                <w:rFonts w:ascii="AGaramond Bold" w:hAnsi="AGaramond Bold"/>
                <w:bCs/>
              </w:rPr>
              <w:t xml:space="preserve"> 30 </w:t>
            </w:r>
          </w:p>
        </w:tc>
      </w:tr>
    </w:tbl>
    <w:p w:rsidR="003D3BF0" w:rsidRDefault="003D3BF0" w:rsidP="005531FF">
      <w:pPr>
        <w:widowControl w:val="0"/>
        <w:jc w:val="left"/>
      </w:pPr>
    </w:p>
    <w:p w:rsidR="005531FF" w:rsidRPr="00873CB9" w:rsidRDefault="005531FF" w:rsidP="005531FF">
      <w:pPr>
        <w:pStyle w:val="Title"/>
        <w:widowControl w:val="0"/>
        <w:rPr>
          <w:rFonts w:ascii="AGaramond Bold" w:hAnsi="AGaramond Bold"/>
          <w:b w:val="0"/>
          <w:sz w:val="32"/>
          <w:szCs w:val="32"/>
        </w:rPr>
      </w:pPr>
      <w:r>
        <w:br w:type="page"/>
      </w:r>
      <w:r w:rsidRPr="00873CB9">
        <w:rPr>
          <w:rFonts w:ascii="AGaramond Bold" w:hAnsi="AGaramond Bold"/>
          <w:b w:val="0"/>
          <w:sz w:val="32"/>
          <w:szCs w:val="32"/>
        </w:rPr>
        <w:t xml:space="preserve">SUMMARY OF CHANGES FOR </w:t>
      </w:r>
    </w:p>
    <w:p w:rsidR="005531FF" w:rsidRPr="00873CB9" w:rsidRDefault="00BC6DE1" w:rsidP="005531FF">
      <w:pPr>
        <w:pStyle w:val="Title"/>
        <w:widowControl w:val="0"/>
        <w:rPr>
          <w:rFonts w:ascii="AGaramond Bold" w:hAnsi="AGaramond Bold"/>
          <w:b w:val="0"/>
          <w:sz w:val="32"/>
          <w:szCs w:val="32"/>
        </w:rPr>
      </w:pPr>
      <w:r>
        <w:rPr>
          <w:rFonts w:ascii="AGaramond Bold" w:hAnsi="AGaramond Bold"/>
          <w:b w:val="0"/>
          <w:sz w:val="32"/>
          <w:szCs w:val="32"/>
        </w:rPr>
        <w:t>AS 100 200</w:t>
      </w:r>
      <w:r w:rsidR="0084307D">
        <w:rPr>
          <w:rFonts w:ascii="AGaramond Bold" w:hAnsi="AGaramond Bold"/>
          <w:b w:val="0"/>
          <w:sz w:val="32"/>
          <w:szCs w:val="32"/>
        </w:rPr>
        <w:t>9</w:t>
      </w:r>
      <w:r>
        <w:rPr>
          <w:rFonts w:ascii="AGaramond Bold" w:hAnsi="AGaramond Bold"/>
          <w:b w:val="0"/>
          <w:sz w:val="32"/>
          <w:szCs w:val="32"/>
        </w:rPr>
        <w:t>-20</w:t>
      </w:r>
      <w:r w:rsidR="0084307D">
        <w:rPr>
          <w:rFonts w:ascii="AGaramond Bold" w:hAnsi="AGaramond Bold"/>
          <w:b w:val="0"/>
          <w:sz w:val="32"/>
          <w:szCs w:val="32"/>
        </w:rPr>
        <w:t>10</w:t>
      </w:r>
    </w:p>
    <w:p w:rsidR="005531FF" w:rsidRDefault="005531FF" w:rsidP="005531FF">
      <w:pPr>
        <w:widowControl w:val="0"/>
        <w:rPr>
          <w:rFonts w:ascii="Garamond" w:hAnsi="Garamond"/>
        </w:rPr>
      </w:pPr>
    </w:p>
    <w:p w:rsidR="005531FF" w:rsidRDefault="005531FF" w:rsidP="005531FF">
      <w:pPr>
        <w:widowControl w:val="0"/>
        <w:rPr>
          <w:rFonts w:ascii="Garamond" w:hAnsi="Garamond"/>
        </w:rPr>
      </w:pPr>
    </w:p>
    <w:p w:rsidR="005531FF" w:rsidRPr="005E1F7B" w:rsidRDefault="005531FF" w:rsidP="005531FF">
      <w:pPr>
        <w:pStyle w:val="BodyText"/>
        <w:widowControl w:val="0"/>
        <w:spacing w:line="240" w:lineRule="auto"/>
        <w:jc w:val="both"/>
      </w:pPr>
      <w:r w:rsidRPr="005E1F7B">
        <w:t xml:space="preserve">AS100 has undergone several changes </w:t>
      </w:r>
      <w:r w:rsidR="0084307D">
        <w:t xml:space="preserve">based on inputs from over 100 of the 144 AS 100 instructors.  This will require a </w:t>
      </w:r>
      <w:r w:rsidRPr="005E1F7B">
        <w:t>complete review</w:t>
      </w:r>
      <w:r w:rsidR="0084307D">
        <w:t xml:space="preserve"> of all materials</w:t>
      </w:r>
      <w:r w:rsidRPr="005E1F7B">
        <w:t xml:space="preserve"> by instructors. </w:t>
      </w:r>
      <w:r w:rsidR="0084307D">
        <w:t>Also,</w:t>
      </w:r>
      <w:r w:rsidRPr="005E1F7B">
        <w:t xml:space="preserve"> all previous lesson plans must be discarded.  Many of the changes are minor such as formatting, grammar, numbering, and rewording of objectives and samples.  However, some lessons have either been moved or had significant changes accomplished.  </w:t>
      </w:r>
      <w:r w:rsidR="003838FC">
        <w:t>A b</w:t>
      </w:r>
      <w:r w:rsidRPr="005E1F7B">
        <w:t xml:space="preserve">rief synopses of the major changes are below. </w:t>
      </w:r>
    </w:p>
    <w:p w:rsidR="005531FF" w:rsidRPr="005E1F7B" w:rsidRDefault="005531FF" w:rsidP="005531FF">
      <w:pPr>
        <w:widowControl w:val="0"/>
        <w:rPr>
          <w:szCs w:val="24"/>
        </w:rPr>
      </w:pPr>
    </w:p>
    <w:p w:rsidR="00555988" w:rsidRDefault="00555988" w:rsidP="005531FF">
      <w:pPr>
        <w:widowControl w:val="0"/>
        <w:jc w:val="both"/>
        <w:rPr>
          <w:szCs w:val="24"/>
        </w:rPr>
      </w:pPr>
    </w:p>
    <w:p w:rsidR="00FE5373" w:rsidRDefault="00FE5373" w:rsidP="00FE5373">
      <w:pPr>
        <w:pStyle w:val="NormalWeb"/>
        <w:pBdr>
          <w:top w:val="single" w:sz="4" w:space="1" w:color="auto"/>
          <w:left w:val="single" w:sz="4" w:space="0" w:color="auto"/>
          <w:bottom w:val="single" w:sz="4" w:space="1" w:color="auto"/>
          <w:right w:val="single" w:sz="4" w:space="4" w:color="auto"/>
        </w:pBdr>
        <w:shd w:val="clear" w:color="auto" w:fill="C0C0C0"/>
        <w:spacing w:before="0" w:beforeAutospacing="0" w:after="0" w:afterAutospacing="0"/>
        <w:jc w:val="both"/>
        <w:rPr>
          <w:rFonts w:ascii="AGaramond Bold" w:hAnsi="AGaramond Bold" w:cs="Arial"/>
          <w:szCs w:val="20"/>
        </w:rPr>
      </w:pPr>
      <w:r>
        <w:rPr>
          <w:rFonts w:ascii="AGaramond Bold" w:hAnsi="AGaramond Bold"/>
          <w:bCs/>
        </w:rPr>
        <w:t>NOTE:</w:t>
      </w:r>
      <w:r>
        <w:rPr>
          <w:rFonts w:ascii="Garamond" w:hAnsi="Garamond"/>
          <w:b/>
        </w:rPr>
        <w:t xml:space="preserve">  </w:t>
      </w:r>
      <w:r>
        <w:rPr>
          <w:rFonts w:ascii="AGaramond Bold" w:hAnsi="AGaramond Bold" w:cs="Arial"/>
          <w:szCs w:val="20"/>
        </w:rPr>
        <w:t>To make your lesson preparation easier, in the Part IA of your lesson plans we indicate the SOB answer source.  This information will only appear in the instructor lesson plans.  The student study guide will not indicate the answer source.</w:t>
      </w:r>
    </w:p>
    <w:p w:rsidR="00FE5373" w:rsidRDefault="00FE5373" w:rsidP="00FE5373">
      <w:pPr>
        <w:pStyle w:val="NormalWeb"/>
        <w:pBdr>
          <w:top w:val="single" w:sz="4" w:space="1" w:color="auto"/>
          <w:left w:val="single" w:sz="4" w:space="0" w:color="auto"/>
          <w:bottom w:val="single" w:sz="4" w:space="1" w:color="auto"/>
          <w:right w:val="single" w:sz="4" w:space="4" w:color="auto"/>
        </w:pBdr>
        <w:shd w:val="clear" w:color="auto" w:fill="C0C0C0"/>
        <w:spacing w:before="0" w:beforeAutospacing="0" w:after="0" w:afterAutospacing="0"/>
        <w:jc w:val="both"/>
        <w:rPr>
          <w:rFonts w:ascii="AGaramond" w:hAnsi="AGaramond"/>
        </w:rPr>
      </w:pPr>
    </w:p>
    <w:p w:rsidR="00FE5373" w:rsidRPr="0050326F" w:rsidRDefault="00FE5373" w:rsidP="00FE5373">
      <w:pPr>
        <w:pStyle w:val="NormalWeb"/>
        <w:pBdr>
          <w:top w:val="single" w:sz="4" w:space="1" w:color="auto"/>
          <w:left w:val="single" w:sz="4" w:space="0" w:color="auto"/>
          <w:bottom w:val="single" w:sz="4" w:space="1" w:color="auto"/>
          <w:right w:val="single" w:sz="4" w:space="4" w:color="auto"/>
        </w:pBdr>
        <w:shd w:val="clear" w:color="auto" w:fill="C0C0C0"/>
        <w:spacing w:before="0" w:beforeAutospacing="0" w:after="0" w:afterAutospacing="0"/>
        <w:jc w:val="both"/>
        <w:rPr>
          <w:rFonts w:ascii="AGaramond" w:hAnsi="AGaramond"/>
        </w:rPr>
      </w:pPr>
      <w:r w:rsidRPr="0050326F">
        <w:rPr>
          <w:rFonts w:ascii="AGaramond" w:hAnsi="AGaramond"/>
        </w:rPr>
        <w:t xml:space="preserve">The following codes will direct you to the answer source: </w:t>
      </w:r>
    </w:p>
    <w:p w:rsidR="00FE5373" w:rsidRPr="0050326F" w:rsidRDefault="00FE5373" w:rsidP="00FE5373">
      <w:pPr>
        <w:pStyle w:val="NormalWeb"/>
        <w:pBdr>
          <w:top w:val="single" w:sz="4" w:space="1" w:color="auto"/>
          <w:left w:val="single" w:sz="4" w:space="0" w:color="auto"/>
          <w:bottom w:val="single" w:sz="4" w:space="1" w:color="auto"/>
          <w:right w:val="single" w:sz="4" w:space="4" w:color="auto"/>
        </w:pBdr>
        <w:shd w:val="clear" w:color="auto" w:fill="C0C0C0"/>
        <w:spacing w:before="0" w:beforeAutospacing="0" w:after="0" w:afterAutospacing="0"/>
        <w:jc w:val="both"/>
        <w:rPr>
          <w:rFonts w:ascii="AGaramond" w:hAnsi="AGaramond"/>
        </w:rPr>
      </w:pPr>
      <w:r w:rsidRPr="0050326F">
        <w:rPr>
          <w:rFonts w:ascii="AGaramond" w:hAnsi="AGaramond"/>
        </w:rPr>
        <w:t xml:space="preserve">(SG) Student Study Guide </w:t>
      </w:r>
    </w:p>
    <w:p w:rsidR="00FE5373" w:rsidRPr="0050326F" w:rsidRDefault="00FE5373" w:rsidP="00FE5373">
      <w:pPr>
        <w:pStyle w:val="NormalWeb"/>
        <w:pBdr>
          <w:top w:val="single" w:sz="4" w:space="1" w:color="auto"/>
          <w:left w:val="single" w:sz="4" w:space="0" w:color="auto"/>
          <w:bottom w:val="single" w:sz="4" w:space="1" w:color="auto"/>
          <w:right w:val="single" w:sz="4" w:space="4" w:color="auto"/>
        </w:pBdr>
        <w:shd w:val="clear" w:color="auto" w:fill="C0C0C0"/>
        <w:spacing w:before="0" w:beforeAutospacing="0" w:after="0" w:afterAutospacing="0"/>
        <w:jc w:val="both"/>
        <w:rPr>
          <w:rFonts w:ascii="AGaramond" w:hAnsi="AGaramond"/>
        </w:rPr>
      </w:pPr>
      <w:r w:rsidRPr="0050326F">
        <w:rPr>
          <w:rFonts w:ascii="AGaramond" w:hAnsi="AGaramond"/>
        </w:rPr>
        <w:t xml:space="preserve">(L) Lesson Plan </w:t>
      </w:r>
    </w:p>
    <w:p w:rsidR="00FE5373" w:rsidRPr="0050326F" w:rsidRDefault="00FE5373" w:rsidP="00FE5373">
      <w:pPr>
        <w:pStyle w:val="NormalWeb"/>
        <w:pBdr>
          <w:top w:val="single" w:sz="4" w:space="1" w:color="auto"/>
          <w:left w:val="single" w:sz="4" w:space="0" w:color="auto"/>
          <w:bottom w:val="single" w:sz="4" w:space="1" w:color="auto"/>
          <w:right w:val="single" w:sz="4" w:space="4" w:color="auto"/>
        </w:pBdr>
        <w:shd w:val="clear" w:color="auto" w:fill="C0C0C0"/>
        <w:spacing w:before="0" w:beforeAutospacing="0" w:after="0" w:afterAutospacing="0"/>
        <w:jc w:val="both"/>
        <w:rPr>
          <w:rFonts w:ascii="AGaramond" w:hAnsi="AGaramond"/>
        </w:rPr>
      </w:pPr>
      <w:r w:rsidRPr="0050326F">
        <w:rPr>
          <w:rFonts w:ascii="AGaramond" w:hAnsi="AGaramond"/>
        </w:rPr>
        <w:t xml:space="preserve">(OR) Assigned Outside </w:t>
      </w:r>
      <w:smartTag w:uri="urn:schemas-microsoft-com:office:smarttags" w:element="place">
        <w:smartTag w:uri="urn:schemas-microsoft-com:office:smarttags" w:element="City">
          <w:r w:rsidRPr="0050326F">
            <w:rPr>
              <w:rFonts w:ascii="AGaramond" w:hAnsi="AGaramond"/>
            </w:rPr>
            <w:t>Reading</w:t>
          </w:r>
        </w:smartTag>
      </w:smartTag>
    </w:p>
    <w:p w:rsidR="00FE5373" w:rsidRDefault="00FE5373" w:rsidP="005531FF">
      <w:pPr>
        <w:widowControl w:val="0"/>
        <w:jc w:val="both"/>
        <w:rPr>
          <w:szCs w:val="24"/>
        </w:rPr>
      </w:pPr>
    </w:p>
    <w:p w:rsidR="00FE5373" w:rsidRDefault="00FE5373" w:rsidP="005531FF">
      <w:pPr>
        <w:widowControl w:val="0"/>
        <w:jc w:val="both"/>
        <w:rPr>
          <w:szCs w:val="24"/>
        </w:rPr>
      </w:pPr>
    </w:p>
    <w:p w:rsidR="00C82286" w:rsidRDefault="00C82286" w:rsidP="00C82286">
      <w:pPr>
        <w:pStyle w:val="ListParagraph"/>
        <w:widowControl w:val="0"/>
        <w:numPr>
          <w:ilvl w:val="0"/>
          <w:numId w:val="1"/>
        </w:numPr>
        <w:jc w:val="both"/>
        <w:rPr>
          <w:szCs w:val="24"/>
        </w:rPr>
      </w:pPr>
      <w:r>
        <w:rPr>
          <w:szCs w:val="24"/>
        </w:rPr>
        <w:t>Entire book converted to a different format.</w:t>
      </w:r>
    </w:p>
    <w:p w:rsidR="00C82286" w:rsidRDefault="00C82286" w:rsidP="00C82286">
      <w:pPr>
        <w:pStyle w:val="ListParagraph"/>
        <w:widowControl w:val="0"/>
        <w:numPr>
          <w:ilvl w:val="0"/>
          <w:numId w:val="1"/>
        </w:numPr>
        <w:jc w:val="both"/>
        <w:rPr>
          <w:szCs w:val="24"/>
        </w:rPr>
      </w:pPr>
      <w:r w:rsidRPr="004D1F33">
        <w:rPr>
          <w:szCs w:val="24"/>
        </w:rPr>
        <w:t>Lesson</w:t>
      </w:r>
      <w:r w:rsidR="004A3FB9">
        <w:rPr>
          <w:szCs w:val="24"/>
        </w:rPr>
        <w:t>s all</w:t>
      </w:r>
      <w:r w:rsidRPr="004D1F33">
        <w:rPr>
          <w:szCs w:val="24"/>
        </w:rPr>
        <w:t xml:space="preserve"> reorganized from previous year based on inputs from</w:t>
      </w:r>
      <w:r>
        <w:rPr>
          <w:szCs w:val="24"/>
        </w:rPr>
        <w:t xml:space="preserve"> large sample survey of instructors at ROTC Dets</w:t>
      </w:r>
    </w:p>
    <w:p w:rsidR="004A3FB9" w:rsidRDefault="004A3FB9" w:rsidP="00C82286">
      <w:pPr>
        <w:pStyle w:val="ListParagraph"/>
        <w:widowControl w:val="0"/>
        <w:numPr>
          <w:ilvl w:val="0"/>
          <w:numId w:val="1"/>
        </w:numPr>
        <w:jc w:val="both"/>
        <w:rPr>
          <w:szCs w:val="24"/>
        </w:rPr>
      </w:pPr>
      <w:r>
        <w:rPr>
          <w:szCs w:val="24"/>
        </w:rPr>
        <w:t>Les</w:t>
      </w:r>
      <w:r w:rsidR="007A15BA">
        <w:rPr>
          <w:szCs w:val="24"/>
        </w:rPr>
        <w:t>sons 4 and 5 updated to include</w:t>
      </w:r>
      <w:r>
        <w:rPr>
          <w:szCs w:val="24"/>
        </w:rPr>
        <w:t xml:space="preserve"> new ABU uniforms and instructions.</w:t>
      </w:r>
    </w:p>
    <w:p w:rsidR="00505544" w:rsidRDefault="004A3FB9" w:rsidP="00C82286">
      <w:pPr>
        <w:pStyle w:val="ListParagraph"/>
        <w:widowControl w:val="0"/>
        <w:numPr>
          <w:ilvl w:val="0"/>
          <w:numId w:val="1"/>
        </w:numPr>
        <w:jc w:val="both"/>
        <w:rPr>
          <w:szCs w:val="24"/>
        </w:rPr>
      </w:pPr>
      <w:r>
        <w:rPr>
          <w:szCs w:val="24"/>
        </w:rPr>
        <w:t xml:space="preserve">Lesson 6 </w:t>
      </w:r>
      <w:proofErr w:type="gramStart"/>
      <w:r w:rsidR="00505544">
        <w:rPr>
          <w:szCs w:val="24"/>
        </w:rPr>
        <w:t>The</w:t>
      </w:r>
      <w:proofErr w:type="gramEnd"/>
      <w:r w:rsidR="00505544">
        <w:rPr>
          <w:szCs w:val="24"/>
        </w:rPr>
        <w:t xml:space="preserve"> stages of group growth in “Team Building: A Central Skill”</w:t>
      </w:r>
      <w:r w:rsidR="0055085D">
        <w:rPr>
          <w:szCs w:val="24"/>
        </w:rPr>
        <w:t xml:space="preserve"> (Lesson 6),</w:t>
      </w:r>
      <w:r w:rsidR="00505544">
        <w:rPr>
          <w:szCs w:val="24"/>
        </w:rPr>
        <w:t xml:space="preserve"> changed to Forming, </w:t>
      </w:r>
      <w:proofErr w:type="spellStart"/>
      <w:r w:rsidR="00505544">
        <w:rPr>
          <w:szCs w:val="24"/>
        </w:rPr>
        <w:t>Norming</w:t>
      </w:r>
      <w:proofErr w:type="spellEnd"/>
      <w:r w:rsidR="00505544">
        <w:rPr>
          <w:szCs w:val="24"/>
        </w:rPr>
        <w:t xml:space="preserve">, Storming, Performing to align with new lesson source.  Brings lesson into alignment with concepts and principles also taught in AS300.  </w:t>
      </w:r>
    </w:p>
    <w:p w:rsidR="00C82286" w:rsidRDefault="00C82286" w:rsidP="00C82286">
      <w:pPr>
        <w:pStyle w:val="ListParagraph"/>
        <w:widowControl w:val="0"/>
        <w:numPr>
          <w:ilvl w:val="0"/>
          <w:numId w:val="1"/>
        </w:numPr>
        <w:jc w:val="both"/>
        <w:rPr>
          <w:szCs w:val="24"/>
        </w:rPr>
      </w:pPr>
      <w:r>
        <w:rPr>
          <w:szCs w:val="24"/>
        </w:rPr>
        <w:t>Les</w:t>
      </w:r>
      <w:r w:rsidRPr="004D1F33">
        <w:rPr>
          <w:szCs w:val="24"/>
        </w:rPr>
        <w:t xml:space="preserve">son 15 </w:t>
      </w:r>
      <w:r w:rsidR="00505544">
        <w:rPr>
          <w:szCs w:val="24"/>
        </w:rPr>
        <w:t xml:space="preserve">title </w:t>
      </w:r>
      <w:r w:rsidRPr="004D1F33">
        <w:rPr>
          <w:szCs w:val="24"/>
        </w:rPr>
        <w:t xml:space="preserve">changed from “War and the American Military” to </w:t>
      </w:r>
      <w:r w:rsidR="00505544">
        <w:rPr>
          <w:szCs w:val="24"/>
        </w:rPr>
        <w:t>“</w:t>
      </w:r>
      <w:r w:rsidRPr="004D1F33">
        <w:rPr>
          <w:szCs w:val="24"/>
        </w:rPr>
        <w:t>War.</w:t>
      </w:r>
      <w:r w:rsidR="00505544">
        <w:rPr>
          <w:szCs w:val="24"/>
        </w:rPr>
        <w:t>”</w:t>
      </w:r>
    </w:p>
    <w:p w:rsidR="00505544" w:rsidRDefault="00505544" w:rsidP="00C82286">
      <w:pPr>
        <w:pStyle w:val="ListParagraph"/>
        <w:widowControl w:val="0"/>
        <w:numPr>
          <w:ilvl w:val="0"/>
          <w:numId w:val="1"/>
        </w:numPr>
        <w:jc w:val="both"/>
        <w:rPr>
          <w:szCs w:val="24"/>
        </w:rPr>
      </w:pPr>
      <w:r>
        <w:rPr>
          <w:szCs w:val="24"/>
        </w:rPr>
        <w:t>Lesson 17 title changed from “Lead: It’s What an Officer Does” to “The Air Force Leader.”</w:t>
      </w:r>
    </w:p>
    <w:p w:rsidR="00C82286" w:rsidRPr="004D1F33" w:rsidRDefault="00C82286" w:rsidP="00C82286">
      <w:pPr>
        <w:pStyle w:val="ListParagraph"/>
        <w:widowControl w:val="0"/>
        <w:numPr>
          <w:ilvl w:val="0"/>
          <w:numId w:val="1"/>
        </w:numPr>
        <w:jc w:val="both"/>
        <w:rPr>
          <w:szCs w:val="24"/>
        </w:rPr>
      </w:pPr>
      <w:r>
        <w:rPr>
          <w:szCs w:val="24"/>
        </w:rPr>
        <w:t xml:space="preserve">Lesson 18 </w:t>
      </w:r>
      <w:r w:rsidR="00505544">
        <w:rPr>
          <w:szCs w:val="24"/>
        </w:rPr>
        <w:t xml:space="preserve">title </w:t>
      </w:r>
      <w:r>
        <w:rPr>
          <w:szCs w:val="24"/>
        </w:rPr>
        <w:t>changed from “Diversity and Harassment: Managing the Force” to “Human Relations in the Air Force.</w:t>
      </w:r>
      <w:r w:rsidR="00505544">
        <w:rPr>
          <w:szCs w:val="24"/>
        </w:rPr>
        <w:t>”</w:t>
      </w:r>
    </w:p>
    <w:p w:rsidR="00FE5373" w:rsidRDefault="00FE5373" w:rsidP="005531FF">
      <w:pPr>
        <w:widowControl w:val="0"/>
        <w:jc w:val="both"/>
        <w:rPr>
          <w:szCs w:val="24"/>
        </w:rPr>
      </w:pPr>
    </w:p>
    <w:p w:rsidR="00FE5373" w:rsidRDefault="002B14E3" w:rsidP="005531FF">
      <w:pPr>
        <w:widowControl w:val="0"/>
        <w:jc w:val="both"/>
        <w:rPr>
          <w:szCs w:val="24"/>
        </w:rPr>
      </w:pPr>
      <w:r>
        <w:rPr>
          <w:szCs w:val="24"/>
        </w:rPr>
        <w:br w:type="page"/>
      </w: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Default="002B14E3" w:rsidP="005531FF">
      <w:pPr>
        <w:widowControl w:val="0"/>
        <w:jc w:val="both"/>
        <w:rPr>
          <w:szCs w:val="24"/>
        </w:rPr>
      </w:pPr>
    </w:p>
    <w:p w:rsidR="002B14E3" w:rsidRPr="00AE4886" w:rsidRDefault="002B14E3" w:rsidP="002B14E3">
      <w:pPr>
        <w:widowControl w:val="0"/>
        <w:rPr>
          <w:szCs w:val="24"/>
        </w:rPr>
      </w:pPr>
      <w:r>
        <w:rPr>
          <w:szCs w:val="24"/>
        </w:rPr>
        <w:t>THIS PAGE INTENTIONALLY LEFT BLANK</w:t>
      </w:r>
    </w:p>
    <w:sectPr w:rsidR="002B14E3" w:rsidRPr="00AE4886" w:rsidSect="009A5EE2">
      <w:headerReference w:type="even" r:id="rId10"/>
      <w:headerReference w:type="default" r:id="rId11"/>
      <w:footerReference w:type="even" r:id="rId12"/>
      <w:footerReference w:type="default" r:id="rId13"/>
      <w:pgSz w:w="12240" w:h="15840" w:code="1"/>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44" w:rsidRDefault="00505544">
      <w:r>
        <w:separator/>
      </w:r>
    </w:p>
    <w:p w:rsidR="00505544" w:rsidRDefault="00505544"/>
    <w:p w:rsidR="00505544" w:rsidRDefault="00505544"/>
    <w:p w:rsidR="00505544" w:rsidRDefault="00505544" w:rsidP="005E1F7B"/>
    <w:p w:rsidR="00505544" w:rsidRDefault="00505544" w:rsidP="005E1F7B"/>
    <w:p w:rsidR="00505544" w:rsidRDefault="00505544"/>
    <w:p w:rsidR="00505544" w:rsidRDefault="00505544" w:rsidP="00737673"/>
    <w:p w:rsidR="00505544" w:rsidRDefault="00505544" w:rsidP="00737673"/>
    <w:p w:rsidR="00505544" w:rsidRDefault="00505544"/>
    <w:p w:rsidR="00505544" w:rsidRDefault="00505544"/>
    <w:p w:rsidR="00505544" w:rsidRDefault="00505544"/>
  </w:endnote>
  <w:endnote w:type="continuationSeparator" w:id="1">
    <w:p w:rsidR="00505544" w:rsidRDefault="00505544">
      <w:r>
        <w:continuationSeparator/>
      </w:r>
    </w:p>
    <w:p w:rsidR="00505544" w:rsidRDefault="00505544"/>
    <w:p w:rsidR="00505544" w:rsidRDefault="00505544"/>
    <w:p w:rsidR="00505544" w:rsidRDefault="00505544" w:rsidP="005E1F7B"/>
    <w:p w:rsidR="00505544" w:rsidRDefault="00505544" w:rsidP="005E1F7B"/>
    <w:p w:rsidR="00505544" w:rsidRDefault="00505544"/>
    <w:p w:rsidR="00505544" w:rsidRDefault="00505544" w:rsidP="00737673"/>
    <w:p w:rsidR="00505544" w:rsidRDefault="00505544" w:rsidP="00737673"/>
    <w:p w:rsidR="00505544" w:rsidRDefault="00505544"/>
    <w:p w:rsidR="00505544" w:rsidRDefault="00505544"/>
    <w:p w:rsidR="00505544" w:rsidRDefault="005055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Pr="00B31101" w:rsidRDefault="00505544" w:rsidP="00B31101">
    <w:pPr>
      <w:pStyle w:val="Footer"/>
    </w:pPr>
    <w:r w:rsidRPr="00B31101">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Pr="005531FF" w:rsidRDefault="00505544" w:rsidP="00B31101">
    <w:pPr>
      <w:pStyle w:val="Footer"/>
    </w:pPr>
    <w:r>
      <w:t>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Default="00CC6464" w:rsidP="00B31101">
    <w:pPr>
      <w:pStyle w:val="Footer"/>
      <w:rPr>
        <w:rStyle w:val="PageNumber"/>
      </w:rPr>
    </w:pPr>
    <w:r>
      <w:rPr>
        <w:rStyle w:val="PageNumber"/>
      </w:rPr>
      <w:fldChar w:fldCharType="begin"/>
    </w:r>
    <w:r w:rsidR="00505544">
      <w:rPr>
        <w:rStyle w:val="PageNumber"/>
      </w:rPr>
      <w:instrText xml:space="preserve">PAGE  </w:instrText>
    </w:r>
    <w:r>
      <w:rPr>
        <w:rStyle w:val="PageNumber"/>
      </w:rPr>
      <w:fldChar w:fldCharType="end"/>
    </w:r>
  </w:p>
  <w:p w:rsidR="00505544" w:rsidRDefault="00505544" w:rsidP="00B31101">
    <w:pPr>
      <w:pStyle w:val="Footer"/>
    </w:pPr>
  </w:p>
  <w:p w:rsidR="00505544" w:rsidRDefault="00505544"/>
  <w:p w:rsidR="00505544" w:rsidRDefault="00505544" w:rsidP="00941876"/>
  <w:p w:rsidR="00505544" w:rsidRDefault="00505544" w:rsidP="005E1F7B"/>
  <w:p w:rsidR="00505544" w:rsidRDefault="00505544" w:rsidP="005E1F7B"/>
  <w:p w:rsidR="00505544" w:rsidRDefault="00505544" w:rsidP="00AE4886"/>
  <w:p w:rsidR="00505544" w:rsidRDefault="00505544" w:rsidP="00737673"/>
  <w:p w:rsidR="00505544" w:rsidRDefault="00505544" w:rsidP="00737673"/>
  <w:p w:rsidR="00505544" w:rsidRDefault="00505544" w:rsidP="00737673"/>
  <w:p w:rsidR="00505544" w:rsidRDefault="00505544" w:rsidP="00F45E08"/>
  <w:p w:rsidR="00505544" w:rsidRDefault="00505544" w:rsidP="005355D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Pr="00B40BD1" w:rsidRDefault="00CC6464" w:rsidP="00B31101">
    <w:pPr>
      <w:pStyle w:val="Footer"/>
    </w:pPr>
    <w:r w:rsidRPr="00B40BD1">
      <w:rPr>
        <w:rStyle w:val="PageNumber"/>
      </w:rPr>
      <w:fldChar w:fldCharType="begin"/>
    </w:r>
    <w:r w:rsidR="00505544" w:rsidRPr="00B40BD1">
      <w:rPr>
        <w:rStyle w:val="PageNumber"/>
      </w:rPr>
      <w:instrText xml:space="preserve"> PAGE </w:instrText>
    </w:r>
    <w:r w:rsidRPr="00B40BD1">
      <w:rPr>
        <w:rStyle w:val="PageNumber"/>
      </w:rPr>
      <w:fldChar w:fldCharType="separate"/>
    </w:r>
    <w:r w:rsidR="003838FC">
      <w:rPr>
        <w:rStyle w:val="PageNumber"/>
      </w:rPr>
      <w:t>viii</w:t>
    </w:r>
    <w:r w:rsidRPr="00B40BD1">
      <w:rPr>
        <w:rStyle w:val="PageNumber"/>
      </w:rPr>
      <w:fldChar w:fldCharType="end"/>
    </w:r>
  </w:p>
  <w:p w:rsidR="00505544" w:rsidRDefault="00505544" w:rsidP="002B14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44" w:rsidRDefault="00505544">
      <w:r>
        <w:separator/>
      </w:r>
    </w:p>
    <w:p w:rsidR="00505544" w:rsidRDefault="00505544"/>
    <w:p w:rsidR="00505544" w:rsidRDefault="00505544"/>
    <w:p w:rsidR="00505544" w:rsidRDefault="00505544" w:rsidP="005E1F7B"/>
    <w:p w:rsidR="00505544" w:rsidRDefault="00505544" w:rsidP="005E1F7B"/>
    <w:p w:rsidR="00505544" w:rsidRDefault="00505544"/>
    <w:p w:rsidR="00505544" w:rsidRDefault="00505544" w:rsidP="00737673"/>
    <w:p w:rsidR="00505544" w:rsidRDefault="00505544" w:rsidP="00737673"/>
    <w:p w:rsidR="00505544" w:rsidRDefault="00505544"/>
    <w:p w:rsidR="00505544" w:rsidRDefault="00505544"/>
    <w:p w:rsidR="00505544" w:rsidRDefault="00505544"/>
  </w:footnote>
  <w:footnote w:type="continuationSeparator" w:id="1">
    <w:p w:rsidR="00505544" w:rsidRDefault="00505544">
      <w:r>
        <w:continuationSeparator/>
      </w:r>
    </w:p>
    <w:p w:rsidR="00505544" w:rsidRDefault="00505544"/>
    <w:p w:rsidR="00505544" w:rsidRDefault="00505544"/>
    <w:p w:rsidR="00505544" w:rsidRDefault="00505544" w:rsidP="005E1F7B"/>
    <w:p w:rsidR="00505544" w:rsidRDefault="00505544" w:rsidP="005E1F7B"/>
    <w:p w:rsidR="00505544" w:rsidRDefault="00505544"/>
    <w:p w:rsidR="00505544" w:rsidRDefault="00505544" w:rsidP="00737673"/>
    <w:p w:rsidR="00505544" w:rsidRDefault="00505544" w:rsidP="00737673"/>
    <w:p w:rsidR="00505544" w:rsidRDefault="00505544"/>
    <w:p w:rsidR="00505544" w:rsidRDefault="00505544"/>
    <w:p w:rsidR="00505544" w:rsidRDefault="005055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Default="00505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Default="00505544"/>
  <w:p w:rsidR="00505544" w:rsidRDefault="00505544"/>
  <w:p w:rsidR="00505544" w:rsidRDefault="00505544" w:rsidP="005E1F7B"/>
  <w:p w:rsidR="00505544" w:rsidRDefault="00505544" w:rsidP="005E1F7B"/>
  <w:p w:rsidR="00505544" w:rsidRDefault="00505544" w:rsidP="00AE4886"/>
  <w:p w:rsidR="00505544" w:rsidRDefault="00505544" w:rsidP="00737673"/>
  <w:p w:rsidR="00505544" w:rsidRDefault="00505544" w:rsidP="00737673"/>
  <w:p w:rsidR="00505544" w:rsidRDefault="00505544" w:rsidP="00737673"/>
  <w:p w:rsidR="00505544" w:rsidRDefault="00505544" w:rsidP="00F45E08"/>
  <w:p w:rsidR="00505544" w:rsidRDefault="00505544" w:rsidP="005355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4" w:rsidRPr="009A5EE2" w:rsidRDefault="00505544" w:rsidP="009A5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C60"/>
    <w:multiLevelType w:val="hybridMultilevel"/>
    <w:tmpl w:val="A9EC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96DB7"/>
    <w:rsid w:val="0000731F"/>
    <w:rsid w:val="000A304A"/>
    <w:rsid w:val="000B172C"/>
    <w:rsid w:val="000D25A6"/>
    <w:rsid w:val="000F5C89"/>
    <w:rsid w:val="000F6B5B"/>
    <w:rsid w:val="001265A9"/>
    <w:rsid w:val="00127C3C"/>
    <w:rsid w:val="0014501E"/>
    <w:rsid w:val="0016028E"/>
    <w:rsid w:val="001742D0"/>
    <w:rsid w:val="00187598"/>
    <w:rsid w:val="00190A1E"/>
    <w:rsid w:val="001B7ADC"/>
    <w:rsid w:val="001C7F0C"/>
    <w:rsid w:val="001E52A0"/>
    <w:rsid w:val="00211BA0"/>
    <w:rsid w:val="00214AC9"/>
    <w:rsid w:val="00216872"/>
    <w:rsid w:val="00220095"/>
    <w:rsid w:val="00226ED8"/>
    <w:rsid w:val="0024412C"/>
    <w:rsid w:val="0025247E"/>
    <w:rsid w:val="00261272"/>
    <w:rsid w:val="002613E6"/>
    <w:rsid w:val="002B14E3"/>
    <w:rsid w:val="002F2859"/>
    <w:rsid w:val="003020A8"/>
    <w:rsid w:val="00324288"/>
    <w:rsid w:val="00341B98"/>
    <w:rsid w:val="00346B29"/>
    <w:rsid w:val="00365884"/>
    <w:rsid w:val="00371170"/>
    <w:rsid w:val="003719DC"/>
    <w:rsid w:val="00381E50"/>
    <w:rsid w:val="003838FC"/>
    <w:rsid w:val="00390FD7"/>
    <w:rsid w:val="00393F06"/>
    <w:rsid w:val="003B44BF"/>
    <w:rsid w:val="003C2D80"/>
    <w:rsid w:val="003D364E"/>
    <w:rsid w:val="003D3BF0"/>
    <w:rsid w:val="003D515B"/>
    <w:rsid w:val="003D617C"/>
    <w:rsid w:val="00411CAB"/>
    <w:rsid w:val="004619F8"/>
    <w:rsid w:val="004A3FB9"/>
    <w:rsid w:val="004E4F86"/>
    <w:rsid w:val="004F7D65"/>
    <w:rsid w:val="00505544"/>
    <w:rsid w:val="00506132"/>
    <w:rsid w:val="00515757"/>
    <w:rsid w:val="005355D9"/>
    <w:rsid w:val="0055085D"/>
    <w:rsid w:val="005531FF"/>
    <w:rsid w:val="00555988"/>
    <w:rsid w:val="00571927"/>
    <w:rsid w:val="005E1F7B"/>
    <w:rsid w:val="00604398"/>
    <w:rsid w:val="00646AFF"/>
    <w:rsid w:val="006811D2"/>
    <w:rsid w:val="00684277"/>
    <w:rsid w:val="00691BB5"/>
    <w:rsid w:val="006C0068"/>
    <w:rsid w:val="006C763C"/>
    <w:rsid w:val="006F0BFB"/>
    <w:rsid w:val="006F5E73"/>
    <w:rsid w:val="00727224"/>
    <w:rsid w:val="00737673"/>
    <w:rsid w:val="007A15BA"/>
    <w:rsid w:val="007A74A8"/>
    <w:rsid w:val="007D4AF1"/>
    <w:rsid w:val="008014F3"/>
    <w:rsid w:val="0081746B"/>
    <w:rsid w:val="008221FF"/>
    <w:rsid w:val="0084307D"/>
    <w:rsid w:val="008516E5"/>
    <w:rsid w:val="00857169"/>
    <w:rsid w:val="0086211D"/>
    <w:rsid w:val="00873CB9"/>
    <w:rsid w:val="0087655E"/>
    <w:rsid w:val="0089613C"/>
    <w:rsid w:val="008A4FBC"/>
    <w:rsid w:val="008B3A06"/>
    <w:rsid w:val="008D2608"/>
    <w:rsid w:val="00940122"/>
    <w:rsid w:val="00940B71"/>
    <w:rsid w:val="00941876"/>
    <w:rsid w:val="00952BE7"/>
    <w:rsid w:val="00962099"/>
    <w:rsid w:val="00981F38"/>
    <w:rsid w:val="009843DC"/>
    <w:rsid w:val="009A5EE2"/>
    <w:rsid w:val="009E17E2"/>
    <w:rsid w:val="00A01213"/>
    <w:rsid w:val="00A201C5"/>
    <w:rsid w:val="00A5797D"/>
    <w:rsid w:val="00AA6C1D"/>
    <w:rsid w:val="00AE4886"/>
    <w:rsid w:val="00B06DFC"/>
    <w:rsid w:val="00B31101"/>
    <w:rsid w:val="00B40629"/>
    <w:rsid w:val="00B40BD1"/>
    <w:rsid w:val="00B702F8"/>
    <w:rsid w:val="00B8212D"/>
    <w:rsid w:val="00B848F1"/>
    <w:rsid w:val="00BB73BE"/>
    <w:rsid w:val="00BC6DE1"/>
    <w:rsid w:val="00BD7B45"/>
    <w:rsid w:val="00BE25A1"/>
    <w:rsid w:val="00BE685B"/>
    <w:rsid w:val="00C24CE3"/>
    <w:rsid w:val="00C43C22"/>
    <w:rsid w:val="00C75181"/>
    <w:rsid w:val="00C76C7F"/>
    <w:rsid w:val="00C82286"/>
    <w:rsid w:val="00C934F2"/>
    <w:rsid w:val="00CB5976"/>
    <w:rsid w:val="00CC6464"/>
    <w:rsid w:val="00D37D35"/>
    <w:rsid w:val="00DA4F4C"/>
    <w:rsid w:val="00DC4035"/>
    <w:rsid w:val="00DE4E06"/>
    <w:rsid w:val="00E02EC7"/>
    <w:rsid w:val="00E12E3F"/>
    <w:rsid w:val="00E36BFD"/>
    <w:rsid w:val="00E50097"/>
    <w:rsid w:val="00E5294F"/>
    <w:rsid w:val="00E65F5C"/>
    <w:rsid w:val="00EF4F29"/>
    <w:rsid w:val="00F06DA5"/>
    <w:rsid w:val="00F12DF0"/>
    <w:rsid w:val="00F134F0"/>
    <w:rsid w:val="00F40C21"/>
    <w:rsid w:val="00F45E08"/>
    <w:rsid w:val="00F96DB7"/>
    <w:rsid w:val="00FE1395"/>
    <w:rsid w:val="00FE5373"/>
    <w:rsid w:val="00FF09C8"/>
    <w:rsid w:val="00FF2397"/>
    <w:rsid w:val="00FF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87598"/>
    <w:pPr>
      <w:tabs>
        <w:tab w:val="left" w:pos="8280"/>
      </w:tabs>
      <w:autoSpaceDE w:val="0"/>
      <w:autoSpaceDN w:val="0"/>
      <w:jc w:val="center"/>
    </w:pPr>
    <w:rPr>
      <w:rFonts w:ascii="AGaramond" w:hAnsi="AGaramond" w:cs="Arial"/>
      <w:sz w:val="24"/>
      <w:szCs w:val="26"/>
    </w:rPr>
  </w:style>
  <w:style w:type="paragraph" w:styleId="Heading1">
    <w:name w:val="heading 1"/>
    <w:basedOn w:val="Normal"/>
    <w:next w:val="Normal"/>
    <w:autoRedefine/>
    <w:qFormat/>
    <w:rsid w:val="00BE25A1"/>
    <w:pPr>
      <w:widowControl w:val="0"/>
      <w:outlineLvl w:val="0"/>
    </w:pPr>
    <w:rPr>
      <w:rFonts w:ascii="AGaramond Bold" w:hAnsi="AGaramond Bold"/>
      <w:sz w:val="48"/>
      <w:szCs w:val="48"/>
    </w:rPr>
  </w:style>
  <w:style w:type="paragraph" w:styleId="Heading2">
    <w:name w:val="heading 2"/>
    <w:basedOn w:val="Normal"/>
    <w:next w:val="Normal"/>
    <w:autoRedefine/>
    <w:qFormat/>
    <w:rsid w:val="00C24CE3"/>
    <w:pPr>
      <w:widowControl w:val="0"/>
      <w:tabs>
        <w:tab w:val="left" w:pos="-1440"/>
      </w:tabs>
      <w:outlineLvl w:val="1"/>
    </w:pPr>
    <w:rPr>
      <w:rFonts w:cs="Times New Roman"/>
      <w:szCs w:val="24"/>
      <w:lang w:val="fr-FR"/>
    </w:rPr>
  </w:style>
  <w:style w:type="paragraph" w:styleId="Heading3">
    <w:name w:val="heading 3"/>
    <w:basedOn w:val="Normal"/>
    <w:next w:val="Normal"/>
    <w:qFormat/>
    <w:rsid w:val="005531FF"/>
    <w:pPr>
      <w:keepNext/>
      <w:spacing w:before="240" w:after="60"/>
      <w:outlineLvl w:val="2"/>
    </w:pPr>
    <w:rPr>
      <w:rFonts w:ascii="Arial" w:hAnsi="Arial"/>
      <w:b/>
      <w:bCs/>
      <w:sz w:val="26"/>
    </w:rPr>
  </w:style>
  <w:style w:type="paragraph" w:styleId="Heading4">
    <w:name w:val="heading 4"/>
    <w:basedOn w:val="Normal"/>
    <w:next w:val="Normal"/>
    <w:qFormat/>
    <w:rsid w:val="00187598"/>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autoRedefine/>
    <w:qFormat/>
    <w:rsid w:val="00F96DB7"/>
    <w:pPr>
      <w:keepNext/>
      <w:outlineLvl w:val="4"/>
    </w:pPr>
    <w:rPr>
      <w:rFonts w:ascii="AGaramond Bold" w:hAnsi="AGaramond Bold"/>
      <w:bCs/>
      <w:sz w:val="28"/>
      <w:szCs w:val="24"/>
    </w:rPr>
  </w:style>
  <w:style w:type="paragraph" w:styleId="Heading8">
    <w:name w:val="heading 8"/>
    <w:basedOn w:val="Normal"/>
    <w:next w:val="Normal"/>
    <w:qFormat/>
    <w:rsid w:val="00187598"/>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F96D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B31101"/>
    <w:rPr>
      <w:noProof/>
      <w:szCs w:val="24"/>
    </w:rPr>
  </w:style>
  <w:style w:type="paragraph" w:customStyle="1" w:styleId="Footer2">
    <w:name w:val="Footer2"/>
    <w:basedOn w:val="Heading1"/>
    <w:autoRedefine/>
    <w:rsid w:val="001265A9"/>
    <w:rPr>
      <w:sz w:val="40"/>
      <w:szCs w:val="40"/>
    </w:rPr>
  </w:style>
  <w:style w:type="paragraph" w:styleId="BodyText">
    <w:name w:val="Body Text"/>
    <w:basedOn w:val="Normal"/>
    <w:rsid w:val="00F96DB7"/>
    <w:pPr>
      <w:tabs>
        <w:tab w:val="left" w:pos="7200"/>
        <w:tab w:val="left" w:pos="8381"/>
      </w:tabs>
      <w:spacing w:line="296" w:lineRule="exact"/>
    </w:pPr>
    <w:rPr>
      <w:szCs w:val="24"/>
    </w:rPr>
  </w:style>
  <w:style w:type="paragraph" w:styleId="ListNumber">
    <w:name w:val="List Number"/>
    <w:basedOn w:val="Normal"/>
    <w:rsid w:val="00187598"/>
    <w:pPr>
      <w:jc w:val="both"/>
    </w:pPr>
  </w:style>
  <w:style w:type="paragraph" w:styleId="BodyText2">
    <w:name w:val="Body Text 2"/>
    <w:basedOn w:val="Normal"/>
    <w:rsid w:val="00187598"/>
    <w:pPr>
      <w:spacing w:after="120" w:line="480" w:lineRule="auto"/>
    </w:pPr>
  </w:style>
  <w:style w:type="character" w:styleId="PageNumber">
    <w:name w:val="page number"/>
    <w:basedOn w:val="DefaultParagraphFont"/>
    <w:rsid w:val="005531FF"/>
  </w:style>
  <w:style w:type="paragraph" w:styleId="Title">
    <w:name w:val="Title"/>
    <w:basedOn w:val="Normal"/>
    <w:qFormat/>
    <w:rsid w:val="005531FF"/>
    <w:pPr>
      <w:tabs>
        <w:tab w:val="clear" w:pos="8280"/>
      </w:tabs>
      <w:autoSpaceDE/>
      <w:autoSpaceDN/>
    </w:pPr>
    <w:rPr>
      <w:rFonts w:ascii="Times New Roman" w:hAnsi="Times New Roman" w:cs="Times New Roman"/>
      <w:b/>
      <w:bCs/>
      <w:szCs w:val="24"/>
    </w:rPr>
  </w:style>
  <w:style w:type="paragraph" w:styleId="NormalWeb">
    <w:name w:val="Normal (Web)"/>
    <w:basedOn w:val="Normal"/>
    <w:rsid w:val="005531FF"/>
    <w:pPr>
      <w:tabs>
        <w:tab w:val="clear" w:pos="8280"/>
      </w:tabs>
      <w:autoSpaceDE/>
      <w:autoSpaceDN/>
      <w:spacing w:before="100" w:beforeAutospacing="1" w:after="100" w:afterAutospacing="1"/>
      <w:jc w:val="left"/>
    </w:pPr>
    <w:rPr>
      <w:rFonts w:ascii="Arial Unicode MS" w:eastAsia="Arial Unicode MS" w:hAnsi="Arial Unicode MS" w:cs="Arial Unicode MS"/>
      <w:szCs w:val="24"/>
    </w:rPr>
  </w:style>
  <w:style w:type="paragraph" w:styleId="Header">
    <w:name w:val="header"/>
    <w:basedOn w:val="Normal"/>
    <w:rsid w:val="005531FF"/>
    <w:pPr>
      <w:tabs>
        <w:tab w:val="clear" w:pos="8280"/>
        <w:tab w:val="center" w:pos="4320"/>
        <w:tab w:val="right" w:pos="8640"/>
      </w:tabs>
    </w:pPr>
  </w:style>
  <w:style w:type="paragraph" w:styleId="BalloonText">
    <w:name w:val="Balloon Text"/>
    <w:basedOn w:val="Normal"/>
    <w:semiHidden/>
    <w:rsid w:val="00BC6DE1"/>
    <w:rPr>
      <w:rFonts w:ascii="Tahoma" w:hAnsi="Tahoma" w:cs="Tahoma"/>
      <w:sz w:val="16"/>
      <w:szCs w:val="16"/>
    </w:rPr>
  </w:style>
  <w:style w:type="paragraph" w:styleId="ListParagraph">
    <w:name w:val="List Paragraph"/>
    <w:basedOn w:val="Normal"/>
    <w:uiPriority w:val="34"/>
    <w:qFormat/>
    <w:rsid w:val="00C82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1550</Words>
  <Characters>7996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Headquarters Air Force Officer Accession and</vt:lpstr>
    </vt:vector>
  </TitlesOfParts>
  <Company>AETC</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Headquarters Air Force Officer Accession and</dc:title>
  <dc:subject/>
  <dc:creator>robert.wilkinson</dc:creator>
  <cp:keywords/>
  <dc:description/>
  <cp:lastModifiedBy>annie.robinson</cp:lastModifiedBy>
  <cp:revision>26</cp:revision>
  <cp:lastPrinted>2008-10-31T19:10:00Z</cp:lastPrinted>
  <dcterms:created xsi:type="dcterms:W3CDTF">2008-10-20T20:24:00Z</dcterms:created>
  <dcterms:modified xsi:type="dcterms:W3CDTF">2009-03-27T14:56:00Z</dcterms:modified>
</cp:coreProperties>
</file>